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B9676" w14:textId="0D861553" w:rsidR="00D6179E" w:rsidRDefault="00D6179E" w:rsidP="00D6179E">
      <w:pPr>
        <w:pStyle w:val="tl2"/>
        <w:rPr>
          <w:b/>
          <w:sz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0E200B" wp14:editId="3D3ABB62">
                <wp:simplePos x="0" y="0"/>
                <wp:positionH relativeFrom="column">
                  <wp:posOffset>4278630</wp:posOffset>
                </wp:positionH>
                <wp:positionV relativeFrom="paragraph">
                  <wp:posOffset>274955</wp:posOffset>
                </wp:positionV>
                <wp:extent cx="1866900" cy="2400300"/>
                <wp:effectExtent l="0" t="0" r="19050" b="19050"/>
                <wp:wrapNone/>
                <wp:docPr id="5" name="Obdĺž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4003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74412" id="Obdĺžnik 5" o:spid="_x0000_s1026" style="position:absolute;margin-left:336.9pt;margin-top:21.65pt;width:147pt;height:18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" filled="f" strokecolor="#10253f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F241F" wp14:editId="1B23C366">
                <wp:simplePos x="0" y="0"/>
                <wp:positionH relativeFrom="column">
                  <wp:posOffset>-394335</wp:posOffset>
                </wp:positionH>
                <wp:positionV relativeFrom="paragraph">
                  <wp:posOffset>-83185</wp:posOffset>
                </wp:positionV>
                <wp:extent cx="6706235" cy="1441450"/>
                <wp:effectExtent l="0" t="0" r="18415" b="25400"/>
                <wp:wrapNone/>
                <wp:docPr id="6" name="Obdĺžn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6235" cy="14414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467FCF" id="Obdĺžnik 6" o:spid="_x0000_s1026" style="position:absolute;margin-left:-31.05pt;margin-top:-6.55pt;width:528.05pt;height:1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" filled="f" strokecolor="#8eb4e3" strokeweight="2pt">
                <v:path arrowok="t"/>
              </v:rect>
            </w:pict>
          </mc:Fallback>
        </mc:AlternateContent>
      </w:r>
      <w:r w:rsidRPr="00C22356">
        <w:rPr>
          <w:rFonts w:cs="Calibri"/>
          <w:sz w:val="28"/>
          <w:u w:val="single"/>
        </w:rPr>
        <w:t>STAVBA</w:t>
      </w:r>
      <w:r w:rsidRPr="00C22356">
        <w:rPr>
          <w:rFonts w:cs="Calibri"/>
          <w:u w:val="single"/>
        </w:rPr>
        <w:t xml:space="preserve">: </w:t>
      </w:r>
      <w:r w:rsidRPr="00832290">
        <w:rPr>
          <w:b/>
          <w:u w:val="single"/>
        </w:rPr>
        <w:t xml:space="preserve">ZNÍŽENIE ENERGETICKEJ NÁROČNOSTI BUDOVY </w:t>
      </w:r>
      <w:r w:rsidR="00F94486">
        <w:rPr>
          <w:b/>
          <w:u w:val="single"/>
        </w:rPr>
        <w:t>MŠ RUŽOVÁ PIEŠŤANY</w:t>
      </w:r>
    </w:p>
    <w:p w14:paraId="1AF81E89" w14:textId="16EBF669" w:rsidR="00D6179E" w:rsidRPr="00DD2BE9" w:rsidRDefault="00D6179E" w:rsidP="00D6179E">
      <w:pPr>
        <w:pStyle w:val="tl2"/>
        <w:rPr>
          <w:rFonts w:cs="Calibri"/>
          <w:sz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41AD4C1" wp14:editId="39E13B16">
            <wp:simplePos x="0" y="0"/>
            <wp:positionH relativeFrom="margin">
              <wp:posOffset>4400550</wp:posOffset>
            </wp:positionH>
            <wp:positionV relativeFrom="paragraph">
              <wp:posOffset>67945</wp:posOffset>
            </wp:positionV>
            <wp:extent cx="762000" cy="762000"/>
            <wp:effectExtent l="0" t="0" r="0" b="0"/>
            <wp:wrapNone/>
            <wp:docPr id="4" name="Obrázok 4" descr="Popis: D:\Projekty a Dokumenty\2014-09 - Projekt RD - Bakič Peter (DCA)\WORK BAKIČ\Export studie\logo firm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0" descr="Popis: D:\Projekty a Dokumenty\2014-09 - Projekt RD - Bakič Peter (DCA)\WORK BAKIČ\Export studie\logo firmy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Calibri"/>
          <w:sz w:val="24"/>
        </w:rPr>
        <w:t>CHARAKTER STAVBY</w:t>
      </w:r>
      <w:r w:rsidRPr="00DD2BE9">
        <w:rPr>
          <w:rFonts w:cs="Calibri"/>
          <w:sz w:val="24"/>
        </w:rPr>
        <w:tab/>
        <w:t xml:space="preserve">: </w:t>
      </w:r>
      <w:r>
        <w:rPr>
          <w:rFonts w:cs="Calibri"/>
          <w:sz w:val="24"/>
        </w:rPr>
        <w:t>Modernizácia</w:t>
      </w:r>
    </w:p>
    <w:p w14:paraId="3BB8364D" w14:textId="77777777" w:rsidR="00D6179E" w:rsidRPr="00C22356" w:rsidRDefault="00D6179E" w:rsidP="00D6179E">
      <w:pPr>
        <w:rPr>
          <w:rFonts w:ascii="ISOCPEUR" w:hAnsi="ISOCPEUR" w:cs="Calibri"/>
        </w:rPr>
      </w:pPr>
      <w:r>
        <w:rPr>
          <w:rFonts w:ascii="ISOCPEUR" w:hAnsi="ISOCPEUR" w:cs="Calibri"/>
        </w:rPr>
        <w:t>TYP STAVBY</w:t>
      </w:r>
      <w:r>
        <w:rPr>
          <w:rFonts w:ascii="ISOCPEUR" w:hAnsi="ISOCPEUR" w:cs="Calibri"/>
        </w:rPr>
        <w:tab/>
      </w:r>
      <w:r>
        <w:rPr>
          <w:rFonts w:ascii="ISOCPEUR" w:hAnsi="ISOCPEUR" w:cs="Calibri"/>
        </w:rPr>
        <w:tab/>
      </w:r>
      <w:r w:rsidRPr="00C22356">
        <w:rPr>
          <w:rFonts w:ascii="ISOCPEUR" w:hAnsi="ISOCPEUR" w:cs="Calibri"/>
        </w:rPr>
        <w:t xml:space="preserve">: </w:t>
      </w:r>
      <w:r w:rsidRPr="00F94486">
        <w:rPr>
          <w:rFonts w:ascii="ISOCPEUR" w:hAnsi="ISOCPEUR" w:cs="Calibri"/>
          <w:sz w:val="22"/>
          <w:szCs w:val="22"/>
        </w:rPr>
        <w:t>Budova pre školstvo</w:t>
      </w:r>
    </w:p>
    <w:p w14:paraId="4654482B" w14:textId="77777777" w:rsidR="00F94486" w:rsidRDefault="00D6179E" w:rsidP="00D6179E">
      <w:pPr>
        <w:rPr>
          <w:rFonts w:ascii="ISOCPEUR" w:hAnsi="ISOCPEUR"/>
          <w:sz w:val="22"/>
          <w:szCs w:val="22"/>
        </w:rPr>
      </w:pPr>
      <w:r>
        <w:rPr>
          <w:rFonts w:ascii="ISOCPEUR" w:hAnsi="ISOCPEUR" w:cs="Calibri"/>
        </w:rPr>
        <w:t>MIESTO STAVBY</w:t>
      </w:r>
      <w:r>
        <w:rPr>
          <w:rFonts w:ascii="ISOCPEUR" w:hAnsi="ISOCPEUR" w:cs="Calibri"/>
        </w:rPr>
        <w:tab/>
      </w:r>
      <w:r w:rsidRPr="00DD2BE9">
        <w:rPr>
          <w:rFonts w:ascii="ISOCPEUR" w:hAnsi="ISOCPEUR" w:cs="Calibri"/>
          <w:sz w:val="22"/>
          <w:szCs w:val="22"/>
        </w:rPr>
        <w:t>:</w:t>
      </w:r>
      <w:r w:rsidR="00C94A9B">
        <w:rPr>
          <w:rFonts w:ascii="ISOCPEUR" w:hAnsi="ISOCPEUR" w:cs="Calibri"/>
          <w:sz w:val="22"/>
          <w:szCs w:val="22"/>
        </w:rPr>
        <w:t xml:space="preserve">         </w:t>
      </w:r>
      <w:r w:rsidR="00F94486" w:rsidRPr="00F94486">
        <w:rPr>
          <w:rFonts w:ascii="ISOCPEUR" w:hAnsi="ISOCPEUR"/>
          <w:sz w:val="22"/>
          <w:szCs w:val="22"/>
        </w:rPr>
        <w:t xml:space="preserve">Ružová 2229/2, </w:t>
      </w:r>
    </w:p>
    <w:p w14:paraId="3E3D659E" w14:textId="4A8CAC21" w:rsidR="00D6179E" w:rsidRPr="00DD2BE9" w:rsidRDefault="00D6179E" w:rsidP="00D6179E">
      <w:pPr>
        <w:rPr>
          <w:rFonts w:ascii="ISOCPEUR" w:hAnsi="ISOCPEUR" w:cs="Calibri"/>
          <w:sz w:val="22"/>
          <w:szCs w:val="22"/>
        </w:rPr>
      </w:pPr>
      <w:r w:rsidRPr="00DD2BE9">
        <w:rPr>
          <w:rFonts w:ascii="ISOCPEUR" w:hAnsi="ISOCPEUR" w:cs="Calibri"/>
          <w:sz w:val="22"/>
          <w:szCs w:val="22"/>
        </w:rPr>
        <w:tab/>
      </w:r>
      <w:r w:rsidRPr="00DD2BE9">
        <w:rPr>
          <w:rFonts w:ascii="ISOCPEUR" w:hAnsi="ISOCPEUR" w:cs="Calibri"/>
          <w:sz w:val="22"/>
          <w:szCs w:val="22"/>
        </w:rPr>
        <w:tab/>
      </w:r>
      <w:r w:rsidRPr="00DD2BE9">
        <w:rPr>
          <w:rFonts w:ascii="ISOCPEUR" w:hAnsi="ISOCPEUR" w:cs="Calibri"/>
          <w:sz w:val="22"/>
          <w:szCs w:val="22"/>
        </w:rPr>
        <w:tab/>
      </w:r>
      <w:r w:rsidR="00F94486">
        <w:rPr>
          <w:rFonts w:ascii="ISOCPEUR" w:hAnsi="ISOCPEUR" w:cs="Calibri"/>
          <w:sz w:val="22"/>
          <w:szCs w:val="22"/>
        </w:rPr>
        <w:t xml:space="preserve"> </w:t>
      </w:r>
      <w:r w:rsidR="00F94486" w:rsidRPr="00F94486">
        <w:rPr>
          <w:rFonts w:ascii="ISOCPEUR" w:hAnsi="ISOCPEUR"/>
          <w:sz w:val="22"/>
          <w:szCs w:val="22"/>
        </w:rPr>
        <w:t>921 01 Piešťany, č.p. C-KN 8248,8249/1</w:t>
      </w:r>
      <w:r w:rsidR="00F94486" w:rsidRPr="00DD2BE9">
        <w:rPr>
          <w:rFonts w:ascii="ISOCPEUR" w:hAnsi="ISOCPEUR" w:cs="Calibri"/>
          <w:sz w:val="22"/>
          <w:szCs w:val="22"/>
        </w:rPr>
        <w:tab/>
      </w:r>
      <w:r w:rsidR="00F94486" w:rsidRPr="00DD2BE9">
        <w:rPr>
          <w:rFonts w:ascii="ISOCPEUR" w:hAnsi="ISOCPEUR" w:cs="Calibri"/>
          <w:sz w:val="22"/>
          <w:szCs w:val="22"/>
        </w:rPr>
        <w:tab/>
      </w:r>
    </w:p>
    <w:p w14:paraId="547022CF" w14:textId="5B8EC7D3" w:rsidR="00D6179E" w:rsidRPr="00DD2BE9" w:rsidRDefault="00D6179E" w:rsidP="00D6179E">
      <w:pPr>
        <w:autoSpaceDE w:val="0"/>
        <w:autoSpaceDN w:val="0"/>
        <w:adjustRightInd w:val="0"/>
        <w:rPr>
          <w:rFonts w:ascii="ISOCPEUR" w:eastAsia="Calibri" w:hAnsi="ISOCPEUR" w:cs="ISOCPEUR"/>
          <w:sz w:val="22"/>
          <w:szCs w:val="22"/>
        </w:rPr>
      </w:pPr>
      <w:r>
        <w:rPr>
          <w:noProof/>
          <w:lang w:eastAsia="sk-SK"/>
        </w:rPr>
        <w:drawing>
          <wp:anchor distT="0" distB="0" distL="114300" distR="114300" simplePos="0" relativeHeight="251662336" behindDoc="0" locked="0" layoutInCell="1" allowOverlap="1" wp14:anchorId="3F84FAE2" wp14:editId="3721290D">
            <wp:simplePos x="0" y="0"/>
            <wp:positionH relativeFrom="column">
              <wp:posOffset>4383405</wp:posOffset>
            </wp:positionH>
            <wp:positionV relativeFrom="paragraph">
              <wp:posOffset>3810</wp:posOffset>
            </wp:positionV>
            <wp:extent cx="1543050" cy="1428750"/>
            <wp:effectExtent l="0" t="0" r="0" b="0"/>
            <wp:wrapNone/>
            <wp:docPr id="3" name="Obrázok 3" descr="Popis: C:\Users\ArchArt\Desktop\aaaaaa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7" descr="Popis: C:\Users\ArchArt\Desktop\aaaaaaaa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D2BE9">
        <w:rPr>
          <w:rFonts w:ascii="ISOCPEUR" w:hAnsi="ISOCPEUR" w:cs="Calibri"/>
          <w:sz w:val="22"/>
          <w:szCs w:val="22"/>
        </w:rPr>
        <w:tab/>
      </w:r>
      <w:r w:rsidRPr="00DD2BE9">
        <w:rPr>
          <w:rFonts w:ascii="ISOCPEUR" w:hAnsi="ISOCPEUR" w:cs="Calibri"/>
          <w:sz w:val="22"/>
          <w:szCs w:val="22"/>
        </w:rPr>
        <w:tab/>
      </w:r>
      <w:r w:rsidRPr="00DD2BE9">
        <w:rPr>
          <w:rFonts w:ascii="ISOCPEUR" w:hAnsi="ISOCPEUR" w:cs="Calibri"/>
          <w:sz w:val="22"/>
          <w:szCs w:val="22"/>
        </w:rPr>
        <w:tab/>
      </w:r>
      <w:r w:rsidRPr="00DD2BE9">
        <w:rPr>
          <w:rFonts w:ascii="ISOCPEUR" w:hAnsi="ISOCPEUR" w:cs="Calibri"/>
          <w:sz w:val="22"/>
          <w:szCs w:val="22"/>
        </w:rPr>
        <w:tab/>
        <w:t xml:space="preserve">  </w:t>
      </w:r>
      <w:r w:rsidRPr="00DD2BE9">
        <w:rPr>
          <w:rFonts w:ascii="ISOCPEUR" w:hAnsi="ISOCPEUR" w:cs="Arial"/>
          <w:sz w:val="22"/>
          <w:szCs w:val="22"/>
        </w:rPr>
        <w:t xml:space="preserve">číslo parcely </w:t>
      </w:r>
      <w:r w:rsidRPr="00DD2BE9">
        <w:rPr>
          <w:rFonts w:ascii="ISOCPEUR" w:eastAsia="Calibri" w:hAnsi="ISOCPEUR" w:cs="Arial"/>
          <w:sz w:val="22"/>
          <w:szCs w:val="22"/>
        </w:rPr>
        <w:t>C-KN 540/8 540/9</w:t>
      </w:r>
    </w:p>
    <w:p w14:paraId="6CF432D1" w14:textId="77777777" w:rsidR="00D6179E" w:rsidRDefault="00D6179E" w:rsidP="00D6179E">
      <w:pPr>
        <w:rPr>
          <w:rFonts w:ascii="ISOCPEUR" w:hAnsi="ISOCPEUR" w:cs="Calibri"/>
        </w:rPr>
      </w:pPr>
    </w:p>
    <w:p w14:paraId="6F4E7109" w14:textId="46AC95FD" w:rsidR="00D6179E" w:rsidRDefault="00D6179E" w:rsidP="00D6179E">
      <w:pPr>
        <w:rPr>
          <w:rFonts w:ascii="ISOCPEUR" w:hAnsi="ISOCPEUR" w:cs="Calibri"/>
          <w:b/>
          <w:sz w:val="28"/>
          <w:u w:val="single"/>
        </w:rPr>
      </w:pPr>
      <w:r>
        <w:rPr>
          <w:rFonts w:ascii="ISOCPEUR" w:hAnsi="ISOCPEUR" w:cs="Calibri"/>
          <w:b/>
          <w:sz w:val="28"/>
          <w:u w:val="single"/>
        </w:rPr>
        <w:t xml:space="preserve">INVESTOR          : </w:t>
      </w:r>
      <w:r w:rsidR="00F94486" w:rsidRPr="00F94486">
        <w:rPr>
          <w:rFonts w:ascii="ISOCPEUR" w:hAnsi="ISOCPEUR" w:cs="Calibri"/>
          <w:b/>
          <w:sz w:val="28"/>
          <w:u w:val="single"/>
        </w:rPr>
        <w:t>Mesto Piešťany</w:t>
      </w:r>
    </w:p>
    <w:p w14:paraId="2D0507EA" w14:textId="6F0884C9" w:rsidR="00D6179E" w:rsidRPr="006F0820" w:rsidRDefault="00D6179E" w:rsidP="00F94486">
      <w:pPr>
        <w:autoSpaceDE w:val="0"/>
        <w:autoSpaceDN w:val="0"/>
        <w:adjustRightInd w:val="0"/>
        <w:ind w:firstLine="708"/>
        <w:rPr>
          <w:rFonts w:ascii="ISOCPEUR" w:eastAsia="Calibri" w:hAnsi="ISOCPEUR" w:cs="ISOCPEUR"/>
          <w:sz w:val="28"/>
          <w:szCs w:val="13"/>
        </w:rPr>
      </w:pPr>
      <w:r>
        <w:rPr>
          <w:rFonts w:ascii="ISOCPEUR" w:hAnsi="ISOCPEUR" w:cs="Calibri"/>
        </w:rPr>
        <w:tab/>
        <w:t> </w:t>
      </w:r>
      <w:r w:rsidRPr="00576424">
        <w:rPr>
          <w:rFonts w:ascii="ISOCPEUR" w:hAnsi="ISOCPEUR" w:cs="Calibri"/>
          <w:sz w:val="22"/>
        </w:rPr>
        <w:t>Adresa</w:t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 w:rsidRPr="006F0820">
        <w:rPr>
          <w:rFonts w:ascii="ISOCPEUR" w:hAnsi="ISOCPEUR" w:cs="Calibri"/>
          <w:sz w:val="28"/>
        </w:rPr>
        <w:t xml:space="preserve">: </w:t>
      </w:r>
      <w:r w:rsidR="00F94486" w:rsidRPr="00F94486">
        <w:rPr>
          <w:rFonts w:ascii="ISOCPEUR" w:eastAsia="Calibri" w:hAnsi="ISOCPEUR" w:cs="MicrosoftSansSerif"/>
          <w:sz w:val="22"/>
          <w:szCs w:val="18"/>
        </w:rPr>
        <w:t>Námestie SNP 3, 921 45 Piešťany</w:t>
      </w:r>
      <w:r w:rsidR="00FA556A">
        <w:rPr>
          <w:rFonts w:ascii="ISOCPEUR" w:eastAsia="Calibri" w:hAnsi="ISOCPEUR" w:cs="MicrosoftSansSerif"/>
          <w:sz w:val="22"/>
          <w:szCs w:val="18"/>
        </w:rPr>
        <w:t xml:space="preserve">                           </w:t>
      </w:r>
      <w:r w:rsidRPr="00D774E9">
        <w:rPr>
          <w:rFonts w:ascii="ISOCPEUR" w:eastAsia="Calibri" w:hAnsi="ISOCPEUR" w:cs="MicrosoftSansSerif"/>
          <w:sz w:val="22"/>
          <w:szCs w:val="18"/>
        </w:rPr>
        <w:t xml:space="preserve">Lednické </w:t>
      </w:r>
    </w:p>
    <w:p w14:paraId="350D5BFF" w14:textId="77777777" w:rsidR="00D6179E" w:rsidRPr="00C22356" w:rsidRDefault="00D6179E" w:rsidP="00D6179E">
      <w:pPr>
        <w:rPr>
          <w:rFonts w:ascii="ISOCPEUR" w:hAnsi="ISOCPEUR"/>
        </w:rPr>
      </w:pPr>
    </w:p>
    <w:p w14:paraId="0E444CF3" w14:textId="77777777" w:rsidR="008A7226" w:rsidRDefault="008A7226" w:rsidP="008A7226">
      <w:pPr>
        <w:rPr>
          <w:rFonts w:ascii="ISOCPEUR" w:hAnsi="ISOCPEUR" w:cs="Arial"/>
          <w:sz w:val="24"/>
          <w:szCs w:val="24"/>
        </w:rPr>
      </w:pPr>
    </w:p>
    <w:p w14:paraId="08C1F35C" w14:textId="77777777" w:rsidR="00F507F7" w:rsidRDefault="00F507F7" w:rsidP="008A7226">
      <w:pPr>
        <w:rPr>
          <w:rFonts w:ascii="ISOCPEUR" w:hAnsi="ISOCPEUR" w:cs="Arial"/>
          <w:sz w:val="24"/>
          <w:szCs w:val="24"/>
        </w:rPr>
      </w:pPr>
    </w:p>
    <w:p w14:paraId="13A1BCDB" w14:textId="77777777" w:rsidR="00F507F7" w:rsidRDefault="00F507F7" w:rsidP="008A7226">
      <w:pPr>
        <w:rPr>
          <w:rFonts w:ascii="ISOCPEUR" w:hAnsi="ISOCPEUR" w:cs="Arial"/>
          <w:sz w:val="24"/>
          <w:szCs w:val="24"/>
        </w:rPr>
      </w:pPr>
    </w:p>
    <w:p w14:paraId="3ED6EC62" w14:textId="77777777" w:rsidR="00F507F7" w:rsidRPr="00020D62" w:rsidRDefault="00F507F7" w:rsidP="008A7226">
      <w:pPr>
        <w:rPr>
          <w:rFonts w:ascii="ISOCPEUR" w:hAnsi="ISOCPEUR" w:cs="Arial"/>
          <w:sz w:val="24"/>
          <w:szCs w:val="24"/>
        </w:rPr>
      </w:pPr>
    </w:p>
    <w:p w14:paraId="6D48ABE4" w14:textId="77777777" w:rsidR="008A7226" w:rsidRPr="0064055D" w:rsidRDefault="008A7226" w:rsidP="008A7226">
      <w:pPr>
        <w:pStyle w:val="Nadpis7"/>
        <w:jc w:val="center"/>
        <w:rPr>
          <w:rFonts w:ascii="ISOCPEUR" w:hAnsi="ISOCPEUR" w:cs="Arial"/>
          <w:szCs w:val="28"/>
          <w:lang w:val="sk-SK"/>
        </w:rPr>
      </w:pPr>
      <w:r w:rsidRPr="0064055D">
        <w:rPr>
          <w:rFonts w:ascii="ISOCPEUR" w:hAnsi="ISOCPEUR" w:cs="Arial"/>
          <w:szCs w:val="28"/>
          <w:lang w:val="sk-SK"/>
        </w:rPr>
        <w:t>Technická     správa</w:t>
      </w:r>
    </w:p>
    <w:p w14:paraId="002E5CB7" w14:textId="11B45637" w:rsidR="008A7226" w:rsidRPr="0064055D" w:rsidRDefault="008A7226" w:rsidP="008A7226">
      <w:pPr>
        <w:jc w:val="center"/>
        <w:rPr>
          <w:rFonts w:ascii="ISOCPEUR" w:hAnsi="ISOCPEUR" w:cs="Arial"/>
          <w:b/>
          <w:sz w:val="28"/>
          <w:szCs w:val="28"/>
        </w:rPr>
      </w:pPr>
      <w:r w:rsidRPr="0064055D">
        <w:rPr>
          <w:rFonts w:ascii="ISOCPEUR" w:hAnsi="ISOCPEUR" w:cs="Arial"/>
          <w:b/>
          <w:sz w:val="28"/>
          <w:szCs w:val="28"/>
        </w:rPr>
        <w:t>Elektroinšt</w:t>
      </w:r>
      <w:r w:rsidR="00BB3474" w:rsidRPr="0064055D">
        <w:rPr>
          <w:rFonts w:ascii="ISOCPEUR" w:hAnsi="ISOCPEUR" w:cs="Arial"/>
          <w:b/>
          <w:sz w:val="28"/>
          <w:szCs w:val="28"/>
        </w:rPr>
        <w:t>a</w:t>
      </w:r>
      <w:r w:rsidRPr="0064055D">
        <w:rPr>
          <w:rFonts w:ascii="ISOCPEUR" w:hAnsi="ISOCPEUR" w:cs="Arial"/>
          <w:b/>
          <w:sz w:val="28"/>
          <w:szCs w:val="28"/>
        </w:rPr>
        <w:t xml:space="preserve">lácia </w:t>
      </w:r>
    </w:p>
    <w:p w14:paraId="701B62E4" w14:textId="77777777" w:rsidR="008A7226" w:rsidRPr="00020D62" w:rsidRDefault="008A7226" w:rsidP="008A7226">
      <w:pPr>
        <w:rPr>
          <w:rFonts w:ascii="ISOCPEUR" w:hAnsi="ISOCPEUR" w:cs="Arial"/>
          <w:sz w:val="24"/>
          <w:szCs w:val="24"/>
        </w:rPr>
      </w:pPr>
      <w:r w:rsidRPr="00020D62">
        <w:rPr>
          <w:rFonts w:ascii="ISOCPEUR" w:hAnsi="ISOCPEUR" w:cs="Arial"/>
          <w:sz w:val="24"/>
          <w:szCs w:val="24"/>
        </w:rPr>
        <w:t xml:space="preserve">Vypracované najmä podľa: </w:t>
      </w:r>
      <w:r w:rsidRPr="00020D62">
        <w:rPr>
          <w:rFonts w:ascii="ISOCPEUR" w:hAnsi="ISOCPEUR" w:cs="Arial"/>
          <w:b/>
          <w:sz w:val="24"/>
          <w:szCs w:val="24"/>
        </w:rPr>
        <w:t>STN 33 2000-4-482</w:t>
      </w:r>
      <w:r w:rsidRPr="00020D62">
        <w:rPr>
          <w:rFonts w:ascii="ISOCPEUR" w:hAnsi="ISOCPEUR" w:cs="Arial"/>
          <w:sz w:val="24"/>
          <w:szCs w:val="24"/>
        </w:rPr>
        <w:t xml:space="preserve"> - </w:t>
      </w:r>
      <w:r w:rsidRPr="00020D62">
        <w:rPr>
          <w:rFonts w:ascii="ISOCPEUR" w:hAnsi="ISOCPEUR"/>
          <w:color w:val="000000"/>
          <w:sz w:val="24"/>
          <w:szCs w:val="24"/>
          <w:shd w:val="clear" w:color="auto" w:fill="FFFFFF"/>
        </w:rPr>
        <w:t>Elektrické inštalácie budov. Časť 4: Zaistenie bezpečnosti. Kapitola 48: Výber ochranných opatrení vzhľadom na vonkajšie vplyvy. Oddiel 482: Ochrana proti požiaru pri osobitných rizikách alebo nebezpečenstve</w:t>
      </w:r>
      <w:r w:rsidRPr="00020D62">
        <w:rPr>
          <w:rFonts w:ascii="ISOCPEUR" w:hAnsi="ISOCPEUR" w:cs="Arial"/>
          <w:sz w:val="24"/>
          <w:szCs w:val="24"/>
        </w:rPr>
        <w:t xml:space="preserve"> </w:t>
      </w:r>
    </w:p>
    <w:p w14:paraId="65ADAD8F" w14:textId="791CDD51" w:rsidR="008A7226" w:rsidRPr="00020D62" w:rsidRDefault="008A7226" w:rsidP="008A7226">
      <w:pPr>
        <w:rPr>
          <w:rFonts w:ascii="ISOCPEUR" w:hAnsi="ISOCPEUR" w:cs="Arial"/>
          <w:sz w:val="24"/>
          <w:szCs w:val="24"/>
        </w:rPr>
      </w:pPr>
      <w:r w:rsidRPr="00020D62">
        <w:rPr>
          <w:rFonts w:ascii="ISOCPEUR" w:hAnsi="ISOCPEUR" w:cs="Arial"/>
          <w:b/>
          <w:sz w:val="24"/>
          <w:szCs w:val="24"/>
        </w:rPr>
        <w:t>STN EN 60 446</w:t>
      </w:r>
      <w:r w:rsidRPr="00020D62">
        <w:rPr>
          <w:rFonts w:ascii="ISOCPEUR" w:hAnsi="ISOCPEUR" w:cs="Arial"/>
          <w:sz w:val="24"/>
          <w:szCs w:val="24"/>
        </w:rPr>
        <w:t xml:space="preserve"> - </w:t>
      </w:r>
      <w:r w:rsidRPr="00020D62">
        <w:rPr>
          <w:rFonts w:ascii="ISOCPEUR" w:hAnsi="ISOCPEUR"/>
          <w:color w:val="000000"/>
          <w:sz w:val="24"/>
          <w:szCs w:val="24"/>
          <w:shd w:val="clear" w:color="auto" w:fill="FFFFFF"/>
        </w:rPr>
        <w:t>Základné a bezpečnostné zásady pre rozhranie človek-stroj, označovanie a identifikácia. Identifikácia vodičov farbami alebo písm</w:t>
      </w:r>
      <w:r w:rsidR="00D6179E">
        <w:rPr>
          <w:rFonts w:ascii="ISOCPEUR" w:hAnsi="ISOCPEUR"/>
          <w:color w:val="000000"/>
          <w:sz w:val="24"/>
          <w:szCs w:val="24"/>
          <w:shd w:val="clear" w:color="auto" w:fill="FFFFFF"/>
        </w:rPr>
        <w:t>.</w:t>
      </w:r>
      <w:r w:rsidRPr="00020D62">
        <w:rPr>
          <w:rFonts w:ascii="ISOCPEUR" w:hAnsi="ISOCPEUR"/>
          <w:color w:val="000000"/>
          <w:sz w:val="24"/>
          <w:szCs w:val="24"/>
          <w:shd w:val="clear" w:color="auto" w:fill="FFFFFF"/>
        </w:rPr>
        <w:t>-číslicovým systémom</w:t>
      </w:r>
    </w:p>
    <w:p w14:paraId="52E8262F" w14:textId="77777777" w:rsidR="008A7226" w:rsidRPr="00020D62" w:rsidRDefault="008A7226" w:rsidP="008A7226">
      <w:pPr>
        <w:rPr>
          <w:rFonts w:ascii="ISOCPEUR" w:hAnsi="ISOCPEUR" w:cs="Arial"/>
          <w:sz w:val="24"/>
          <w:szCs w:val="24"/>
        </w:rPr>
      </w:pPr>
      <w:r w:rsidRPr="00020D62">
        <w:rPr>
          <w:rFonts w:ascii="ISOCPEUR" w:hAnsi="ISOCPEUR" w:cs="Arial"/>
          <w:b/>
          <w:sz w:val="24"/>
          <w:szCs w:val="24"/>
        </w:rPr>
        <w:t>STN 33 2000-4-473</w:t>
      </w:r>
      <w:r w:rsidRPr="00020D62">
        <w:rPr>
          <w:rFonts w:ascii="ISOCPEUR" w:hAnsi="ISOCPEUR" w:cs="Arial"/>
          <w:sz w:val="24"/>
          <w:szCs w:val="24"/>
        </w:rPr>
        <w:t xml:space="preserve"> -  </w:t>
      </w:r>
      <w:r w:rsidRPr="00020D62">
        <w:rPr>
          <w:rFonts w:ascii="ISOCPEUR" w:hAnsi="ISOCPEUR"/>
          <w:color w:val="000000"/>
          <w:sz w:val="24"/>
          <w:szCs w:val="24"/>
          <w:shd w:val="clear" w:color="auto" w:fill="FFFFFF"/>
        </w:rPr>
        <w:t>Elektrotechnické predpisy. Elektrické zariadenia. 4. časť: Bezpečnosť. Kapitola 47: Použitie ochranných opatrení na zaistenie bezpečnosti. Oddiel 473: Opatrenia na ochranu proti nadprúdom</w:t>
      </w:r>
    </w:p>
    <w:p w14:paraId="2F0DADBF" w14:textId="77777777" w:rsidR="008A7226" w:rsidRPr="00020D62" w:rsidRDefault="008A7226" w:rsidP="008A7226">
      <w:pPr>
        <w:rPr>
          <w:rFonts w:ascii="ISOCPEUR" w:hAnsi="ISOCPEUR" w:cs="Arial"/>
          <w:sz w:val="24"/>
          <w:szCs w:val="24"/>
        </w:rPr>
      </w:pPr>
      <w:r w:rsidRPr="00020D62">
        <w:rPr>
          <w:rFonts w:ascii="ISOCPEUR" w:hAnsi="ISOCPEUR" w:cs="Arial"/>
          <w:b/>
          <w:sz w:val="24"/>
          <w:szCs w:val="24"/>
        </w:rPr>
        <w:t>STN 2000-4-442</w:t>
      </w:r>
      <w:r w:rsidRPr="00020D62">
        <w:rPr>
          <w:rFonts w:ascii="ISOCPEUR" w:hAnsi="ISOCPEUR" w:cs="Arial"/>
          <w:sz w:val="24"/>
          <w:szCs w:val="24"/>
        </w:rPr>
        <w:t xml:space="preserve"> -  </w:t>
      </w:r>
      <w:r w:rsidRPr="00020D62">
        <w:rPr>
          <w:rFonts w:ascii="ISOCPEUR" w:hAnsi="ISOCPEUR"/>
          <w:color w:val="000000"/>
          <w:sz w:val="24"/>
          <w:szCs w:val="24"/>
          <w:shd w:val="clear" w:color="auto" w:fill="FFFFFF"/>
        </w:rPr>
        <w:t>Elektrické inštalácie budov. Časť 4: Zaistenie bezpečnosti Kapitola 44: Ochrana pred prepätiami. Oddiel 442: Ochrana inštalácií nn pri zemných poruchových spojeniach v sieťach s vysokým napätím</w:t>
      </w:r>
    </w:p>
    <w:p w14:paraId="3ACF359B" w14:textId="77777777" w:rsidR="008A7226" w:rsidRPr="00020D62" w:rsidRDefault="008A7226" w:rsidP="008A7226">
      <w:pPr>
        <w:rPr>
          <w:rFonts w:ascii="ISOCPEUR" w:hAnsi="ISOCPEUR" w:cs="Arial"/>
          <w:sz w:val="24"/>
          <w:szCs w:val="24"/>
        </w:rPr>
      </w:pPr>
      <w:r w:rsidRPr="00020D62">
        <w:rPr>
          <w:rFonts w:ascii="ISOCPEUR" w:hAnsi="ISOCPEUR" w:cs="Arial"/>
          <w:b/>
          <w:sz w:val="24"/>
          <w:szCs w:val="24"/>
        </w:rPr>
        <w:t>STN 33 2000-1</w:t>
      </w:r>
      <w:r w:rsidRPr="00020D62">
        <w:rPr>
          <w:rFonts w:ascii="ISOCPEUR" w:hAnsi="ISOCPEUR" w:cs="Arial"/>
          <w:sz w:val="24"/>
          <w:szCs w:val="24"/>
        </w:rPr>
        <w:t xml:space="preserve"> - </w:t>
      </w:r>
      <w:r w:rsidRPr="00020D62">
        <w:rPr>
          <w:rFonts w:ascii="ISOCPEUR" w:hAnsi="ISOCPEUR"/>
          <w:color w:val="000000"/>
          <w:sz w:val="24"/>
          <w:szCs w:val="24"/>
          <w:shd w:val="clear" w:color="auto" w:fill="FFFFFF"/>
        </w:rPr>
        <w:t>Elektrické inštalácie nízkeho napätia. Časť 1: Základné princípy, stanovenie všeobecných charakteristík, definície</w:t>
      </w:r>
    </w:p>
    <w:p w14:paraId="3A483E25" w14:textId="77777777" w:rsidR="008A7226" w:rsidRPr="00020D62" w:rsidRDefault="008A7226" w:rsidP="008A7226">
      <w:pPr>
        <w:rPr>
          <w:rFonts w:ascii="ISOCPEUR" w:hAnsi="ISOCPEUR" w:cs="Arial"/>
          <w:sz w:val="24"/>
          <w:szCs w:val="24"/>
        </w:rPr>
      </w:pPr>
      <w:r w:rsidRPr="00020D62">
        <w:rPr>
          <w:rFonts w:ascii="ISOCPEUR" w:hAnsi="ISOCPEUR" w:cs="Arial"/>
          <w:b/>
          <w:sz w:val="24"/>
          <w:szCs w:val="24"/>
        </w:rPr>
        <w:t>STN 33 2000-4-41</w:t>
      </w:r>
      <w:r w:rsidRPr="00020D62">
        <w:rPr>
          <w:rFonts w:ascii="ISOCPEUR" w:hAnsi="ISOCPEUR" w:cs="Arial"/>
          <w:sz w:val="24"/>
          <w:szCs w:val="24"/>
        </w:rPr>
        <w:t xml:space="preserve"> - </w:t>
      </w:r>
      <w:r w:rsidRPr="00020D62">
        <w:rPr>
          <w:rFonts w:ascii="ISOCPEUR" w:hAnsi="ISOCPEUR"/>
          <w:color w:val="000000"/>
          <w:sz w:val="24"/>
          <w:szCs w:val="24"/>
          <w:shd w:val="clear" w:color="auto" w:fill="FFFFFF"/>
        </w:rPr>
        <w:t>Elektrické inštalácie nízkeho napätia. Časť 4-41: Zaistenie bezpečnosti. Ochrana pred zásahom elektrickým prúdom</w:t>
      </w:r>
    </w:p>
    <w:p w14:paraId="0084EC2F" w14:textId="77777777" w:rsidR="008A7226" w:rsidRDefault="008A7226" w:rsidP="008A7226">
      <w:pPr>
        <w:rPr>
          <w:rFonts w:ascii="ISOCPEUR" w:hAnsi="ISOCPEUR"/>
          <w:color w:val="000000"/>
          <w:sz w:val="24"/>
          <w:szCs w:val="24"/>
          <w:shd w:val="clear" w:color="auto" w:fill="FFFFFF"/>
        </w:rPr>
      </w:pPr>
      <w:r w:rsidRPr="00020D62">
        <w:rPr>
          <w:rFonts w:ascii="ISOCPEUR" w:hAnsi="ISOCPEUR" w:cs="Arial"/>
          <w:b/>
          <w:sz w:val="24"/>
          <w:szCs w:val="24"/>
        </w:rPr>
        <w:t>STN 33 2000-5-52</w:t>
      </w:r>
      <w:r w:rsidRPr="00020D62">
        <w:rPr>
          <w:rFonts w:ascii="ISOCPEUR" w:hAnsi="ISOCPEUR" w:cs="Arial"/>
          <w:sz w:val="24"/>
          <w:szCs w:val="24"/>
        </w:rPr>
        <w:t xml:space="preserve"> - </w:t>
      </w:r>
      <w:r w:rsidRPr="00020D62">
        <w:rPr>
          <w:rFonts w:ascii="ISOCPEUR" w:hAnsi="ISOCPEUR"/>
          <w:color w:val="000000"/>
          <w:sz w:val="24"/>
          <w:szCs w:val="24"/>
          <w:shd w:val="clear" w:color="auto" w:fill="FFFFFF"/>
        </w:rPr>
        <w:t>Elektrické inštalácie budov. Časť 5: Výber a stavba elektrických zariadení. Kapitola 52: Elektrické rozvody</w:t>
      </w:r>
    </w:p>
    <w:p w14:paraId="64E3475A" w14:textId="77777777" w:rsidR="00D6179E" w:rsidRPr="007A7F7A" w:rsidRDefault="00D6179E" w:rsidP="00D6179E">
      <w:pPr>
        <w:rPr>
          <w:rFonts w:ascii="ISOCPEUR" w:hAnsi="ISOCPEUR" w:cs="Arial"/>
          <w:sz w:val="24"/>
          <w:szCs w:val="24"/>
        </w:rPr>
      </w:pPr>
      <w:r w:rsidRPr="007A7F7A">
        <w:rPr>
          <w:rFonts w:ascii="ISOCPEUR" w:hAnsi="ISOCPEUR" w:cs="Arial"/>
          <w:b/>
          <w:sz w:val="24"/>
          <w:szCs w:val="24"/>
        </w:rPr>
        <w:t xml:space="preserve">STN EN 62 305-1 (34 1390-2007) - </w:t>
      </w:r>
      <w:r w:rsidRPr="007A7F7A">
        <w:rPr>
          <w:rFonts w:ascii="ISOCPEUR" w:hAnsi="ISOCPEUR" w:cs="Arial"/>
          <w:sz w:val="24"/>
          <w:szCs w:val="24"/>
        </w:rPr>
        <w:t>Ochrana pred bleskom. Časť 1: Všeobecné princípy</w:t>
      </w:r>
    </w:p>
    <w:p w14:paraId="7E352919" w14:textId="77777777" w:rsidR="00D6179E" w:rsidRPr="007A7F7A" w:rsidRDefault="00D6179E" w:rsidP="00D6179E">
      <w:pPr>
        <w:rPr>
          <w:rFonts w:ascii="ISOCPEUR" w:hAnsi="ISOCPEUR" w:cs="Arial"/>
          <w:b/>
          <w:sz w:val="24"/>
          <w:szCs w:val="24"/>
        </w:rPr>
      </w:pPr>
      <w:r w:rsidRPr="007A7F7A">
        <w:rPr>
          <w:rFonts w:ascii="ISOCPEUR" w:hAnsi="ISOCPEUR" w:cs="Arial"/>
          <w:b/>
          <w:sz w:val="24"/>
          <w:szCs w:val="24"/>
        </w:rPr>
        <w:t xml:space="preserve">STN EN 62 305-2 (34 1390-2007) - </w:t>
      </w:r>
      <w:r w:rsidRPr="007A7F7A">
        <w:rPr>
          <w:rFonts w:ascii="ISOCPEUR" w:hAnsi="ISOCPEUR" w:cs="Arial"/>
          <w:sz w:val="24"/>
          <w:szCs w:val="24"/>
        </w:rPr>
        <w:t>Ochrana pred bleskom. Časť 2: Manažérstvo rizika</w:t>
      </w:r>
    </w:p>
    <w:p w14:paraId="5876A961" w14:textId="77777777" w:rsidR="00D6179E" w:rsidRPr="007A7F7A" w:rsidRDefault="00D6179E" w:rsidP="00D6179E">
      <w:pPr>
        <w:rPr>
          <w:rFonts w:ascii="ISOCPEUR" w:hAnsi="ISOCPEUR" w:cs="Arial"/>
          <w:sz w:val="24"/>
          <w:szCs w:val="24"/>
        </w:rPr>
      </w:pPr>
      <w:r w:rsidRPr="007A7F7A">
        <w:rPr>
          <w:rFonts w:ascii="ISOCPEUR" w:hAnsi="ISOCPEUR" w:cs="Arial"/>
          <w:b/>
          <w:sz w:val="24"/>
          <w:szCs w:val="24"/>
        </w:rPr>
        <w:t xml:space="preserve">STN EN 62 305-3 (34 1390-2007) - </w:t>
      </w:r>
      <w:r w:rsidRPr="007A7F7A">
        <w:rPr>
          <w:rFonts w:ascii="ISOCPEUR" w:hAnsi="ISOCPEUR" w:cs="Arial"/>
          <w:sz w:val="24"/>
          <w:szCs w:val="24"/>
        </w:rPr>
        <w:t>Ochrana pred bleskom. Časť 3: Hmotné škody na stavbách a ohrozenie života</w:t>
      </w:r>
    </w:p>
    <w:p w14:paraId="5B4CCD79" w14:textId="77777777" w:rsidR="00D6179E" w:rsidRPr="007A7F7A" w:rsidRDefault="00D6179E" w:rsidP="00D6179E">
      <w:pPr>
        <w:rPr>
          <w:rFonts w:ascii="ISOCPEUR" w:hAnsi="ISOCPEUR" w:cs="Arial"/>
          <w:sz w:val="24"/>
          <w:szCs w:val="24"/>
        </w:rPr>
      </w:pPr>
      <w:r w:rsidRPr="007A7F7A">
        <w:rPr>
          <w:rFonts w:ascii="ISOCPEUR" w:hAnsi="ISOCPEUR" w:cs="Arial"/>
          <w:b/>
          <w:sz w:val="24"/>
          <w:szCs w:val="24"/>
        </w:rPr>
        <w:t xml:space="preserve">STN EN 62 305-4 (34 1390-2007) - </w:t>
      </w:r>
      <w:r w:rsidRPr="007A7F7A">
        <w:rPr>
          <w:rFonts w:ascii="ISOCPEUR" w:hAnsi="ISOCPEUR" w:cs="Arial"/>
          <w:sz w:val="24"/>
          <w:szCs w:val="24"/>
        </w:rPr>
        <w:t>Ochrana pred bleskom. Časť 4: Elektrické a elektronické systémy v stavbách</w:t>
      </w:r>
    </w:p>
    <w:p w14:paraId="63636582" w14:textId="77777777" w:rsidR="00D6179E" w:rsidRDefault="00D6179E" w:rsidP="008A7226">
      <w:pPr>
        <w:pStyle w:val="Nadpis8"/>
        <w:rPr>
          <w:rFonts w:ascii="ISOCPEUR" w:hAnsi="ISOCPEUR" w:cs="Arial"/>
          <w:szCs w:val="24"/>
          <w:lang w:val="sk-SK"/>
        </w:rPr>
      </w:pPr>
    </w:p>
    <w:p w14:paraId="2542C719" w14:textId="4563E156" w:rsidR="008A7226" w:rsidRPr="00020D62" w:rsidRDefault="008A7226" w:rsidP="008A7226">
      <w:pPr>
        <w:pStyle w:val="Nadpis8"/>
        <w:rPr>
          <w:rFonts w:ascii="ISOCPEUR" w:hAnsi="ISOCPEUR" w:cs="Arial"/>
          <w:szCs w:val="24"/>
          <w:lang w:val="sk-SK"/>
        </w:rPr>
      </w:pPr>
      <w:r w:rsidRPr="00020D62">
        <w:rPr>
          <w:rFonts w:ascii="ISOCPEUR" w:hAnsi="ISOCPEUR" w:cs="Arial"/>
          <w:szCs w:val="24"/>
          <w:lang w:val="sk-SK"/>
        </w:rPr>
        <w:t xml:space="preserve">V Prievidzi, </w:t>
      </w:r>
      <w:r w:rsidR="00F94486">
        <w:rPr>
          <w:rFonts w:ascii="ISOCPEUR" w:hAnsi="ISOCPEUR" w:cs="Arial"/>
          <w:szCs w:val="24"/>
          <w:lang w:val="sk-SK"/>
        </w:rPr>
        <w:t>december</w:t>
      </w:r>
      <w:r w:rsidR="00267DB3" w:rsidRPr="00020D62">
        <w:rPr>
          <w:rFonts w:ascii="ISOCPEUR" w:hAnsi="ISOCPEUR" w:cs="Arial"/>
          <w:szCs w:val="24"/>
          <w:lang w:val="sk-SK"/>
        </w:rPr>
        <w:t xml:space="preserve"> 2016</w:t>
      </w:r>
    </w:p>
    <w:p w14:paraId="0DDCD756" w14:textId="77777777" w:rsidR="008A7226" w:rsidRPr="00020D62" w:rsidRDefault="008A7226" w:rsidP="008A7226">
      <w:pPr>
        <w:rPr>
          <w:rFonts w:ascii="ISOCPEUR" w:hAnsi="ISOCPEUR" w:cs="Arial"/>
          <w:b/>
          <w:i/>
          <w:sz w:val="24"/>
          <w:szCs w:val="24"/>
          <w:u w:val="single"/>
        </w:rPr>
      </w:pPr>
      <w:r w:rsidRPr="00020D62">
        <w:rPr>
          <w:rFonts w:ascii="ISOCPEUR" w:hAnsi="ISOCPEUR" w:cs="Arial"/>
          <w:sz w:val="24"/>
          <w:szCs w:val="24"/>
        </w:rPr>
        <w:t xml:space="preserve">Vypracoval: </w:t>
      </w:r>
      <w:r w:rsidRPr="00020D62">
        <w:rPr>
          <w:rFonts w:ascii="ISOCPEUR" w:hAnsi="ISOCPEUR" w:cs="Arial"/>
          <w:b/>
          <w:i/>
          <w:sz w:val="24"/>
          <w:szCs w:val="24"/>
          <w:u w:val="single"/>
        </w:rPr>
        <w:t xml:space="preserve">Ing.Ing. Ivana Ondrejičková </w:t>
      </w:r>
    </w:p>
    <w:p w14:paraId="2A585D82" w14:textId="26383BD0" w:rsidR="00C47321" w:rsidRPr="0027641B" w:rsidRDefault="0027641B" w:rsidP="0027641B">
      <w:pPr>
        <w:rPr>
          <w:rFonts w:ascii="ISOCPEUR" w:hAnsi="ISOCPEUR" w:cs="Arial"/>
          <w:sz w:val="24"/>
          <w:szCs w:val="24"/>
        </w:rPr>
      </w:pPr>
      <w:r>
        <w:rPr>
          <w:rFonts w:ascii="ISOCPEUR" w:hAnsi="ISOCPEUR" w:cs="Arial"/>
          <w:b/>
          <w:sz w:val="24"/>
          <w:szCs w:val="24"/>
        </w:rPr>
        <w:lastRenderedPageBreak/>
        <w:t xml:space="preserve">1. </w:t>
      </w:r>
      <w:r w:rsidR="00B70E8F" w:rsidRPr="0027641B">
        <w:rPr>
          <w:rFonts w:ascii="ISOCPEUR" w:hAnsi="ISOCPEUR" w:cs="Arial"/>
          <w:b/>
          <w:sz w:val="24"/>
          <w:szCs w:val="24"/>
        </w:rPr>
        <w:t xml:space="preserve">Úvod: </w:t>
      </w:r>
      <w:r w:rsidR="00B70E8F" w:rsidRPr="0027641B">
        <w:rPr>
          <w:rFonts w:ascii="ISOCPEUR" w:hAnsi="ISOCPEUR" w:cs="Arial"/>
          <w:sz w:val="24"/>
          <w:szCs w:val="24"/>
        </w:rPr>
        <w:t xml:space="preserve">PD rieši rozvody svetelnej </w:t>
      </w:r>
      <w:r w:rsidR="004A4856" w:rsidRPr="0027641B">
        <w:rPr>
          <w:rFonts w:ascii="ISOCPEUR" w:hAnsi="ISOCPEUR" w:cs="Arial"/>
          <w:sz w:val="24"/>
          <w:szCs w:val="24"/>
        </w:rPr>
        <w:t>a zásuvkovej inštalácie</w:t>
      </w:r>
      <w:r w:rsidR="00E52066" w:rsidRPr="0027641B">
        <w:rPr>
          <w:rFonts w:ascii="ISOCPEUR" w:hAnsi="ISOCPEUR" w:cs="Arial"/>
          <w:sz w:val="24"/>
          <w:szCs w:val="24"/>
        </w:rPr>
        <w:t xml:space="preserve"> a uzemnenie</w:t>
      </w:r>
      <w:r w:rsidR="00B70E8F" w:rsidRPr="0027641B">
        <w:rPr>
          <w:rFonts w:ascii="ISOCPEUR" w:hAnsi="ISOCPEUR" w:cs="Arial"/>
          <w:sz w:val="24"/>
          <w:szCs w:val="24"/>
        </w:rPr>
        <w:t>.</w:t>
      </w:r>
      <w:r w:rsidR="00B70E8F" w:rsidRPr="0027641B">
        <w:rPr>
          <w:rFonts w:ascii="ISOCPEUR" w:hAnsi="ISOCPEUR" w:cs="Arial"/>
          <w:b/>
          <w:sz w:val="24"/>
          <w:szCs w:val="24"/>
        </w:rPr>
        <w:t xml:space="preserve"> </w:t>
      </w:r>
      <w:r w:rsidR="00B70E8F" w:rsidRPr="0027641B">
        <w:rPr>
          <w:rFonts w:ascii="ISOCPEUR" w:hAnsi="ISOCPEUR" w:cs="Arial"/>
          <w:sz w:val="24"/>
          <w:szCs w:val="24"/>
        </w:rPr>
        <w:t xml:space="preserve">Projekt bol vypracovaný na základe týchto podkladov: geometrický plán  1:2880, kópia z mapy kat. nehnuteľností, zistenie skut. stavu,  konzultácia s RZ;  pri dodržaní platných noriem a predpisov.         </w:t>
      </w:r>
    </w:p>
    <w:p w14:paraId="1B07FDD9" w14:textId="77777777" w:rsidR="00B70E8F" w:rsidRPr="004359D6" w:rsidRDefault="00B70E8F" w:rsidP="00C47321">
      <w:pPr>
        <w:pStyle w:val="Odsekzoznamu"/>
        <w:ind w:left="435"/>
        <w:rPr>
          <w:rFonts w:ascii="ISOCPEUR" w:hAnsi="ISOCPEUR" w:cs="Arial"/>
          <w:b/>
          <w:sz w:val="24"/>
          <w:szCs w:val="24"/>
          <w:highlight w:val="yellow"/>
        </w:rPr>
      </w:pPr>
      <w:r w:rsidRPr="004359D6">
        <w:rPr>
          <w:rFonts w:ascii="ISOCPEUR" w:hAnsi="ISOCPEUR" w:cs="Arial"/>
          <w:sz w:val="24"/>
          <w:szCs w:val="24"/>
          <w:highlight w:val="yellow"/>
        </w:rPr>
        <w:t xml:space="preserve">                                              </w:t>
      </w:r>
    </w:p>
    <w:p w14:paraId="3EA762BE" w14:textId="4710BFE2" w:rsidR="003021A5" w:rsidRDefault="00B70E8F" w:rsidP="00F71CA2">
      <w:pPr>
        <w:rPr>
          <w:rFonts w:ascii="ISOCPEUR" w:hAnsi="ISOCPEUR" w:cs="Arial"/>
          <w:sz w:val="24"/>
          <w:szCs w:val="24"/>
        </w:rPr>
      </w:pPr>
      <w:r w:rsidRPr="00471AFE">
        <w:rPr>
          <w:rFonts w:ascii="ISOCPEUR" w:hAnsi="ISOCPEUR" w:cs="Arial"/>
          <w:b/>
          <w:sz w:val="24"/>
          <w:szCs w:val="24"/>
        </w:rPr>
        <w:t>2.   Technické riešenie el. prípojky</w:t>
      </w:r>
      <w:r w:rsidR="00BB3474" w:rsidRPr="00471AFE">
        <w:rPr>
          <w:rFonts w:ascii="ISOCPEUR" w:hAnsi="ISOCPEUR" w:cs="Arial"/>
          <w:b/>
          <w:sz w:val="24"/>
          <w:szCs w:val="24"/>
        </w:rPr>
        <w:t>:</w:t>
      </w:r>
      <w:r w:rsidR="00E86A94" w:rsidRPr="00471AFE">
        <w:rPr>
          <w:rFonts w:ascii="ISOCPEUR" w:hAnsi="ISOCPEUR" w:cs="Arial"/>
          <w:sz w:val="24"/>
          <w:szCs w:val="24"/>
        </w:rPr>
        <w:t xml:space="preserve"> </w:t>
      </w:r>
      <w:r w:rsidR="00154491" w:rsidRPr="00471AFE">
        <w:rPr>
          <w:rFonts w:ascii="ISOCPEUR" w:hAnsi="ISOCPEUR" w:cs="Arial"/>
          <w:sz w:val="24"/>
          <w:szCs w:val="24"/>
        </w:rPr>
        <w:t xml:space="preserve">El. prípojka pre napojenie objektu je jestvujúca </w:t>
      </w:r>
      <w:r w:rsidR="00CC717D">
        <w:rPr>
          <w:rFonts w:ascii="ISOCPEUR" w:hAnsi="ISOCPEUR" w:cs="Arial"/>
          <w:sz w:val="24"/>
          <w:szCs w:val="24"/>
        </w:rPr>
        <w:t>, nie je predmetom riešenia.</w:t>
      </w:r>
      <w:r w:rsidR="00154491" w:rsidRPr="00471AFE">
        <w:rPr>
          <w:rFonts w:ascii="ISOCPEUR" w:hAnsi="ISOCPEUR" w:cs="Arial"/>
          <w:sz w:val="24"/>
          <w:szCs w:val="24"/>
        </w:rPr>
        <w:t xml:space="preserve">   </w:t>
      </w:r>
    </w:p>
    <w:p w14:paraId="5825BDF8" w14:textId="77777777" w:rsidR="00CC717D" w:rsidRPr="00471AFE" w:rsidRDefault="00CC717D" w:rsidP="00F71CA2">
      <w:pPr>
        <w:rPr>
          <w:rFonts w:ascii="ISOCPEUR" w:hAnsi="ISOCPEUR" w:cs="Arial"/>
          <w:sz w:val="24"/>
          <w:szCs w:val="24"/>
        </w:rPr>
      </w:pPr>
    </w:p>
    <w:p w14:paraId="3683F0E9" w14:textId="56558EE0" w:rsidR="00DA450A" w:rsidRPr="0027641B" w:rsidRDefault="0027641B" w:rsidP="0027641B">
      <w:pPr>
        <w:rPr>
          <w:rFonts w:ascii="ISOCPEUR" w:hAnsi="ISOCPEUR" w:cs="Arial"/>
          <w:b/>
          <w:sz w:val="24"/>
          <w:szCs w:val="24"/>
        </w:rPr>
      </w:pPr>
      <w:r>
        <w:rPr>
          <w:rFonts w:ascii="ISOCPEUR" w:hAnsi="ISOCPEUR" w:cs="Arial"/>
          <w:b/>
          <w:sz w:val="24"/>
          <w:szCs w:val="24"/>
        </w:rPr>
        <w:t xml:space="preserve">3. </w:t>
      </w:r>
      <w:r w:rsidR="00B70E8F" w:rsidRPr="0027641B">
        <w:rPr>
          <w:rFonts w:ascii="ISOCPEUR" w:hAnsi="ISOCPEUR" w:cs="Arial"/>
          <w:b/>
          <w:sz w:val="24"/>
          <w:szCs w:val="24"/>
        </w:rPr>
        <w:t>Technické riešenie stavby:</w:t>
      </w:r>
    </w:p>
    <w:p w14:paraId="7EBDE4F8" w14:textId="77777777" w:rsidR="00DA450A" w:rsidRPr="00471AFE" w:rsidRDefault="004D568D" w:rsidP="00B70E8F">
      <w:pPr>
        <w:rPr>
          <w:rFonts w:ascii="ISOCPEUR" w:hAnsi="ISOCPEUR" w:cs="Arial"/>
          <w:sz w:val="24"/>
          <w:szCs w:val="24"/>
        </w:rPr>
      </w:pPr>
      <w:r w:rsidRPr="00471AFE">
        <w:rPr>
          <w:rFonts w:ascii="ISOCPEUR" w:hAnsi="ISOCPEUR" w:cs="Arial"/>
          <w:b/>
          <w:sz w:val="24"/>
          <w:szCs w:val="24"/>
        </w:rPr>
        <w:t xml:space="preserve"> </w:t>
      </w:r>
      <w:r w:rsidR="00DA450A" w:rsidRPr="00471AFE">
        <w:rPr>
          <w:rFonts w:ascii="ISOCPEUR" w:hAnsi="ISOCPEUR" w:cs="Arial"/>
          <w:i/>
          <w:sz w:val="24"/>
          <w:szCs w:val="24"/>
          <w:u w:val="single"/>
        </w:rPr>
        <w:t>Zaradenie technického zaradenia z hľadiska miery ohrozenia</w:t>
      </w:r>
      <w:r w:rsidR="00DA450A" w:rsidRPr="00471AFE">
        <w:rPr>
          <w:rFonts w:ascii="ISOCPEUR" w:hAnsi="ISOCPEUR" w:cs="Arial"/>
          <w:b/>
          <w:sz w:val="24"/>
          <w:szCs w:val="24"/>
        </w:rPr>
        <w:t xml:space="preserve">: </w:t>
      </w:r>
      <w:r w:rsidR="00B70E8F" w:rsidRPr="00471AFE">
        <w:rPr>
          <w:rFonts w:ascii="ISOCPEUR" w:hAnsi="ISOCPEUR" w:cs="Arial"/>
          <w:sz w:val="24"/>
          <w:szCs w:val="24"/>
        </w:rPr>
        <w:t>EZ VTZ § 4 príloha 1</w:t>
      </w:r>
      <w:r w:rsidR="009B7266" w:rsidRPr="00471AFE">
        <w:rPr>
          <w:rFonts w:ascii="ISOCPEUR" w:hAnsi="ISOCPEUR" w:cs="Arial"/>
          <w:sz w:val="24"/>
          <w:szCs w:val="24"/>
        </w:rPr>
        <w:t>.</w:t>
      </w:r>
      <w:r w:rsidR="00B70E8F" w:rsidRPr="00471AFE">
        <w:rPr>
          <w:rFonts w:ascii="ISOCPEUR" w:hAnsi="ISOCPEUR" w:cs="Arial"/>
          <w:sz w:val="24"/>
          <w:szCs w:val="24"/>
        </w:rPr>
        <w:t xml:space="preserve"> III.časť , skup.B, vyhl. 508/ 2009 MPSVaR, </w:t>
      </w:r>
    </w:p>
    <w:p w14:paraId="5606057D" w14:textId="7E205CAF" w:rsidR="002E5F34" w:rsidRPr="00471AFE" w:rsidRDefault="00B70E8F" w:rsidP="00B70E8F">
      <w:pPr>
        <w:rPr>
          <w:rFonts w:ascii="ISOCPEUR" w:hAnsi="ISOCPEUR" w:cs="Arial"/>
          <w:sz w:val="24"/>
          <w:szCs w:val="24"/>
        </w:rPr>
      </w:pPr>
      <w:r w:rsidRPr="00471AFE">
        <w:rPr>
          <w:rFonts w:ascii="ISOCPEUR" w:hAnsi="ISOCPEUR" w:cs="Arial"/>
          <w:sz w:val="24"/>
          <w:szCs w:val="24"/>
        </w:rPr>
        <w:t xml:space="preserve">Napájacia sústava: 3/PEN AC, 50 Hz, 400/230V, TN-C rozdelená za plombovateľnou časťou </w:t>
      </w:r>
      <w:r w:rsidR="002E5F34" w:rsidRPr="00471AFE">
        <w:rPr>
          <w:rFonts w:ascii="ISOCPEUR" w:hAnsi="ISOCPEUR" w:cs="Arial"/>
          <w:sz w:val="24"/>
          <w:szCs w:val="24"/>
        </w:rPr>
        <w:t xml:space="preserve"> v </w:t>
      </w:r>
      <w:r w:rsidR="00CC717D">
        <w:rPr>
          <w:rFonts w:ascii="ISOCPEUR" w:hAnsi="ISOCPEUR" w:cs="Arial"/>
          <w:sz w:val="24"/>
          <w:szCs w:val="24"/>
        </w:rPr>
        <w:t>HR</w:t>
      </w:r>
      <w:r w:rsidR="002E5F34" w:rsidRPr="00471AFE">
        <w:rPr>
          <w:rFonts w:ascii="ISOCPEUR" w:hAnsi="ISOCPEUR" w:cs="Arial"/>
          <w:sz w:val="24"/>
          <w:szCs w:val="24"/>
        </w:rPr>
        <w:t xml:space="preserve"> </w:t>
      </w:r>
      <w:r w:rsidRPr="00471AFE">
        <w:rPr>
          <w:rFonts w:ascii="ISOCPEUR" w:hAnsi="ISOCPEUR" w:cs="Arial"/>
          <w:sz w:val="24"/>
          <w:szCs w:val="24"/>
        </w:rPr>
        <w:t xml:space="preserve">na TN-S ; </w:t>
      </w:r>
    </w:p>
    <w:p w14:paraId="400D6EF1" w14:textId="77777777" w:rsidR="002E5F34" w:rsidRPr="00471AFE" w:rsidRDefault="00B70E8F" w:rsidP="00B70E8F">
      <w:pPr>
        <w:rPr>
          <w:rFonts w:ascii="ISOCPEUR" w:hAnsi="ISOCPEUR" w:cs="Arial"/>
          <w:sz w:val="24"/>
          <w:szCs w:val="24"/>
        </w:rPr>
      </w:pPr>
      <w:r w:rsidRPr="00471AFE">
        <w:rPr>
          <w:rFonts w:ascii="ISOCPEUR" w:hAnsi="ISOCPEUR" w:cs="Arial"/>
          <w:sz w:val="24"/>
          <w:szCs w:val="24"/>
        </w:rPr>
        <w:t xml:space="preserve">Druh prostredia: podľa </w:t>
      </w:r>
      <w:r w:rsidR="004D568D" w:rsidRPr="00471AFE">
        <w:rPr>
          <w:rFonts w:ascii="ISOCPEUR" w:eastAsia="TimesNewRomanPSMT" w:hAnsi="ISOCPEUR" w:cs="Arial"/>
          <w:sz w:val="24"/>
          <w:szCs w:val="24"/>
          <w:lang w:eastAsia="sk-SK"/>
        </w:rPr>
        <w:t>STN 33 2000-5-51:2010</w:t>
      </w:r>
      <w:r w:rsidR="00D65FCA" w:rsidRPr="00471AFE">
        <w:rPr>
          <w:rFonts w:ascii="ISOCPEUR" w:eastAsia="TimesNewRomanPSMT" w:hAnsi="ISOCPEUR" w:cs="Arial"/>
          <w:sz w:val="24"/>
          <w:szCs w:val="24"/>
          <w:lang w:eastAsia="sk-SK"/>
        </w:rPr>
        <w:t xml:space="preserve"> </w:t>
      </w:r>
      <w:r w:rsidRPr="00471AFE">
        <w:rPr>
          <w:rFonts w:ascii="ISOCPEUR" w:hAnsi="ISOCPEUR" w:cs="Arial"/>
          <w:sz w:val="24"/>
          <w:szCs w:val="24"/>
        </w:rPr>
        <w:t xml:space="preserve">vonkajšie viď.protokol; </w:t>
      </w:r>
    </w:p>
    <w:p w14:paraId="5E65E7EB" w14:textId="77777777" w:rsidR="002E5F34" w:rsidRPr="00471AFE" w:rsidRDefault="00B70E8F" w:rsidP="00B70E8F">
      <w:pPr>
        <w:rPr>
          <w:rFonts w:ascii="ISOCPEUR" w:hAnsi="ISOCPEUR" w:cs="Arial"/>
          <w:sz w:val="24"/>
          <w:szCs w:val="24"/>
        </w:rPr>
      </w:pPr>
      <w:r w:rsidRPr="00471AFE">
        <w:rPr>
          <w:rFonts w:ascii="ISOCPEUR" w:hAnsi="ISOCPEUR" w:cs="Arial"/>
          <w:sz w:val="24"/>
          <w:szCs w:val="24"/>
        </w:rPr>
        <w:t>Stupeň dôležitosti dodávky el.energie podľa STN 34 16 10 – 3.stupeň;</w:t>
      </w:r>
    </w:p>
    <w:p w14:paraId="067F1072" w14:textId="77777777" w:rsidR="000F5529" w:rsidRPr="00382E6B" w:rsidRDefault="00B70E8F" w:rsidP="00B70E8F">
      <w:pPr>
        <w:rPr>
          <w:rFonts w:ascii="ISOCPEUR" w:hAnsi="ISOCPEUR" w:cs="Arial"/>
          <w:sz w:val="24"/>
          <w:szCs w:val="24"/>
        </w:rPr>
      </w:pPr>
      <w:r w:rsidRPr="00471AFE">
        <w:rPr>
          <w:rFonts w:ascii="ISOCPEUR" w:hAnsi="ISOCPEUR" w:cs="Arial"/>
          <w:sz w:val="24"/>
          <w:szCs w:val="24"/>
        </w:rPr>
        <w:t>Námrazová oblasť  STREDNÁ  S; Oblasť znečistenia 1.</w:t>
      </w:r>
      <w:r w:rsidRPr="00382E6B">
        <w:rPr>
          <w:rFonts w:ascii="ISOCPEUR" w:hAnsi="ISOCPEUR" w:cs="Arial"/>
          <w:sz w:val="24"/>
          <w:szCs w:val="24"/>
        </w:rPr>
        <w:t xml:space="preserve"> </w:t>
      </w:r>
    </w:p>
    <w:p w14:paraId="384A1FC1" w14:textId="77777777" w:rsidR="009B669C" w:rsidRDefault="000F5529" w:rsidP="00B70E8F">
      <w:pPr>
        <w:rPr>
          <w:rFonts w:ascii="ISOCPEUR" w:hAnsi="ISOCPEUR" w:cs="Arial"/>
          <w:sz w:val="24"/>
          <w:szCs w:val="24"/>
        </w:rPr>
      </w:pPr>
      <w:r w:rsidRPr="00382E6B">
        <w:rPr>
          <w:rFonts w:ascii="ISOCPEUR" w:hAnsi="ISOCPEUR" w:cs="Arial"/>
          <w:sz w:val="24"/>
          <w:szCs w:val="24"/>
        </w:rPr>
        <w:t xml:space="preserve">     </w:t>
      </w:r>
      <w:r w:rsidR="00B70E8F" w:rsidRPr="00382E6B">
        <w:rPr>
          <w:rFonts w:ascii="ISOCPEUR" w:hAnsi="ISOCPEUR" w:cs="Arial"/>
          <w:sz w:val="24"/>
          <w:szCs w:val="24"/>
        </w:rPr>
        <w:t xml:space="preserve"> Zásuvkové a svetelné obvody budú vyhotovené z </w:t>
      </w:r>
    </w:p>
    <w:p w14:paraId="17B5BF6E" w14:textId="59B39168" w:rsidR="00520318" w:rsidRDefault="00520318" w:rsidP="00CC717D">
      <w:pPr>
        <w:rPr>
          <w:rFonts w:ascii="ISOCPEUR" w:hAnsi="ISOCPEUR" w:cs="Arial"/>
          <w:sz w:val="24"/>
          <w:szCs w:val="24"/>
        </w:rPr>
      </w:pPr>
      <w:r w:rsidRPr="00382E6B">
        <w:rPr>
          <w:rFonts w:ascii="ISOCPEUR" w:hAnsi="ISOCPEUR" w:cs="Arial"/>
          <w:sz w:val="24"/>
          <w:szCs w:val="24"/>
        </w:rPr>
        <w:t xml:space="preserve">- istiaceho rozvadzača </w:t>
      </w:r>
      <w:r w:rsidR="00CC717D">
        <w:rPr>
          <w:rFonts w:ascii="ISOCPEUR" w:hAnsi="ISOCPEUR" w:cs="Arial"/>
          <w:b/>
          <w:sz w:val="24"/>
          <w:szCs w:val="24"/>
        </w:rPr>
        <w:t>RH</w:t>
      </w:r>
      <w:r w:rsidRPr="00382E6B">
        <w:rPr>
          <w:rFonts w:ascii="ISOCPEUR" w:hAnsi="ISOCPEUR" w:cs="Arial"/>
          <w:sz w:val="24"/>
          <w:szCs w:val="24"/>
        </w:rPr>
        <w:t>, umiestneného na 1</w:t>
      </w:r>
      <w:r w:rsidR="004359D6">
        <w:rPr>
          <w:rFonts w:ascii="ISOCPEUR" w:hAnsi="ISOCPEUR" w:cs="Arial"/>
          <w:sz w:val="24"/>
          <w:szCs w:val="24"/>
        </w:rPr>
        <w:t>N</w:t>
      </w:r>
      <w:r w:rsidRPr="00382E6B">
        <w:rPr>
          <w:rFonts w:ascii="ISOCPEUR" w:hAnsi="ISOCPEUR" w:cs="Arial"/>
          <w:sz w:val="24"/>
          <w:szCs w:val="24"/>
        </w:rPr>
        <w:t xml:space="preserve">P, </w:t>
      </w:r>
      <w:r w:rsidR="00F507F7">
        <w:rPr>
          <w:rFonts w:ascii="ISOCPEUR" w:hAnsi="ISOCPEUR" w:cs="Arial"/>
          <w:sz w:val="24"/>
          <w:szCs w:val="24"/>
        </w:rPr>
        <w:t>I</w:t>
      </w:r>
      <w:r w:rsidRPr="0015156D">
        <w:rPr>
          <w:rFonts w:ascii="ISOCPEUR" w:hAnsi="ISOCPEUR" w:cs="Arial"/>
          <w:sz w:val="24"/>
          <w:szCs w:val="24"/>
        </w:rPr>
        <w:t>P40</w:t>
      </w:r>
      <w:r w:rsidR="00F507F7">
        <w:rPr>
          <w:rFonts w:ascii="ISOCPEUR" w:hAnsi="ISOCPEUR" w:cs="Arial"/>
          <w:sz w:val="24"/>
          <w:szCs w:val="24"/>
        </w:rPr>
        <w:t>,</w:t>
      </w:r>
      <w:r w:rsidR="00CC717D">
        <w:rPr>
          <w:rFonts w:ascii="ISOCPEUR" w:hAnsi="ISOCPEUR" w:cs="Arial"/>
          <w:sz w:val="24"/>
          <w:szCs w:val="24"/>
        </w:rPr>
        <w:t xml:space="preserve"> výzbroj inovovať</w:t>
      </w:r>
    </w:p>
    <w:p w14:paraId="086FA31C" w14:textId="740CF102" w:rsidR="00540B1A" w:rsidRDefault="00540B1A" w:rsidP="00CC717D">
      <w:pPr>
        <w:rPr>
          <w:rFonts w:ascii="ISOCPEUR" w:hAnsi="ISOCPEUR" w:cs="Arial"/>
          <w:sz w:val="24"/>
          <w:szCs w:val="24"/>
        </w:rPr>
      </w:pPr>
      <w:r w:rsidRPr="00382E6B">
        <w:rPr>
          <w:rFonts w:ascii="ISOCPEUR" w:hAnsi="ISOCPEUR" w:cs="Arial"/>
          <w:sz w:val="24"/>
          <w:szCs w:val="24"/>
        </w:rPr>
        <w:t xml:space="preserve">- istiaceho rozvadzača </w:t>
      </w:r>
      <w:r w:rsidRPr="00382E6B">
        <w:rPr>
          <w:rFonts w:ascii="ISOCPEUR" w:hAnsi="ISOCPEUR" w:cs="Arial"/>
          <w:b/>
          <w:sz w:val="24"/>
          <w:szCs w:val="24"/>
        </w:rPr>
        <w:t>R</w:t>
      </w:r>
      <w:r>
        <w:rPr>
          <w:rFonts w:ascii="ISOCPEUR" w:hAnsi="ISOCPEUR" w:cs="Arial"/>
          <w:b/>
          <w:sz w:val="24"/>
          <w:szCs w:val="24"/>
        </w:rPr>
        <w:t>K</w:t>
      </w:r>
      <w:r w:rsidR="00CC717D">
        <w:rPr>
          <w:rFonts w:ascii="ISOCPEUR" w:hAnsi="ISOCPEUR" w:cs="Arial"/>
          <w:b/>
          <w:sz w:val="24"/>
          <w:szCs w:val="24"/>
        </w:rPr>
        <w:t>U</w:t>
      </w:r>
      <w:r w:rsidRPr="00382E6B">
        <w:rPr>
          <w:rFonts w:ascii="ISOCPEUR" w:hAnsi="ISOCPEUR" w:cs="Arial"/>
          <w:sz w:val="24"/>
          <w:szCs w:val="24"/>
        </w:rPr>
        <w:t>,</w:t>
      </w:r>
      <w:r w:rsidR="00C55E22">
        <w:rPr>
          <w:rFonts w:ascii="ISOCPEUR" w:hAnsi="ISOCPEUR" w:cs="Arial"/>
          <w:sz w:val="24"/>
          <w:szCs w:val="24"/>
        </w:rPr>
        <w:t xml:space="preserve"> </w:t>
      </w:r>
      <w:r w:rsidRPr="00382E6B">
        <w:rPr>
          <w:rFonts w:ascii="ISOCPEUR" w:hAnsi="ISOCPEUR" w:cs="Arial"/>
          <w:sz w:val="24"/>
          <w:szCs w:val="24"/>
        </w:rPr>
        <w:t>umiestneného na 1</w:t>
      </w:r>
      <w:r>
        <w:rPr>
          <w:rFonts w:ascii="ISOCPEUR" w:hAnsi="ISOCPEUR" w:cs="Arial"/>
          <w:sz w:val="24"/>
          <w:szCs w:val="24"/>
        </w:rPr>
        <w:t>N</w:t>
      </w:r>
      <w:r w:rsidRPr="00382E6B">
        <w:rPr>
          <w:rFonts w:ascii="ISOCPEUR" w:hAnsi="ISOCPEUR" w:cs="Arial"/>
          <w:sz w:val="24"/>
          <w:szCs w:val="24"/>
        </w:rPr>
        <w:t>P</w:t>
      </w:r>
      <w:r w:rsidR="003E6213">
        <w:rPr>
          <w:rFonts w:ascii="ISOCPEUR" w:hAnsi="ISOCPEUR" w:cs="Arial"/>
          <w:sz w:val="24"/>
          <w:szCs w:val="24"/>
        </w:rPr>
        <w:t>,</w:t>
      </w:r>
      <w:r>
        <w:rPr>
          <w:rFonts w:ascii="ISOCPEUR" w:hAnsi="ISOCPEUR" w:cs="Arial"/>
          <w:sz w:val="24"/>
          <w:szCs w:val="24"/>
        </w:rPr>
        <w:t xml:space="preserve"> pre kuchyňu</w:t>
      </w:r>
      <w:r w:rsidR="003E6213">
        <w:rPr>
          <w:rFonts w:ascii="ISOCPEUR" w:hAnsi="ISOCPEUR" w:cs="Arial"/>
          <w:sz w:val="24"/>
          <w:szCs w:val="24"/>
        </w:rPr>
        <w:t xml:space="preserve">, </w:t>
      </w:r>
      <w:r w:rsidRPr="00382E6B">
        <w:rPr>
          <w:rFonts w:ascii="ISOCPEUR" w:hAnsi="ISOCPEUR" w:cs="Arial"/>
          <w:sz w:val="24"/>
          <w:szCs w:val="24"/>
        </w:rPr>
        <w:t>prívod z</w:t>
      </w:r>
      <w:r w:rsidR="00520318">
        <w:rPr>
          <w:rFonts w:ascii="ISOCPEUR" w:hAnsi="ISOCPEUR" w:cs="Arial"/>
          <w:sz w:val="24"/>
          <w:szCs w:val="24"/>
        </w:rPr>
        <w:t> </w:t>
      </w:r>
      <w:r w:rsidR="00CC717D">
        <w:rPr>
          <w:rFonts w:ascii="ISOCPEUR" w:hAnsi="ISOCPEUR" w:cs="Arial"/>
          <w:sz w:val="24"/>
          <w:szCs w:val="24"/>
        </w:rPr>
        <w:t>RH</w:t>
      </w:r>
      <w:r w:rsidRPr="00382E6B">
        <w:rPr>
          <w:rFonts w:ascii="ISOCPEUR" w:hAnsi="ISOCPEUR" w:cs="Arial"/>
          <w:sz w:val="24"/>
          <w:szCs w:val="24"/>
        </w:rPr>
        <w:t>:</w:t>
      </w:r>
      <w:r w:rsidR="00CC717D">
        <w:rPr>
          <w:rFonts w:ascii="ISOCPEUR" w:hAnsi="ISOCPEUR" w:cs="Arial"/>
          <w:sz w:val="24"/>
          <w:szCs w:val="24"/>
        </w:rPr>
        <w:t xml:space="preserve"> CYKY-J</w:t>
      </w:r>
      <w:r>
        <w:rPr>
          <w:rFonts w:ascii="ISOCPEUR" w:hAnsi="ISOCPEUR" w:cs="Arial"/>
          <w:sz w:val="24"/>
          <w:szCs w:val="24"/>
        </w:rPr>
        <w:t xml:space="preserve"> 5x1</w:t>
      </w:r>
      <w:r w:rsidR="00C55E22">
        <w:rPr>
          <w:rFonts w:ascii="ISOCPEUR" w:hAnsi="ISOCPEUR" w:cs="Arial"/>
          <w:sz w:val="24"/>
          <w:szCs w:val="24"/>
        </w:rPr>
        <w:t>6</w:t>
      </w:r>
      <w:r w:rsidR="00520318">
        <w:rPr>
          <w:rFonts w:ascii="ISOCPEUR" w:hAnsi="ISOCPEUR" w:cs="Arial"/>
          <w:sz w:val="24"/>
          <w:szCs w:val="24"/>
        </w:rPr>
        <w:t xml:space="preserve"> </w:t>
      </w:r>
      <w:r w:rsidR="00CC717D">
        <w:rPr>
          <w:rFonts w:ascii="ISOCPEUR" w:hAnsi="ISOCPEUR" w:cs="Arial"/>
          <w:sz w:val="24"/>
          <w:szCs w:val="24"/>
        </w:rPr>
        <w:t>z neho bude zhotovená inštalácia kuchyne – viď výkres</w:t>
      </w:r>
      <w:r w:rsidR="00C55E22">
        <w:rPr>
          <w:rFonts w:ascii="ISOCPEUR" w:hAnsi="ISOCPEUR" w:cs="Arial"/>
          <w:sz w:val="24"/>
          <w:szCs w:val="24"/>
        </w:rPr>
        <w:t>.</w:t>
      </w:r>
      <w:r w:rsidR="00520318">
        <w:rPr>
          <w:rFonts w:ascii="ISOCPEUR" w:hAnsi="ISOCPEUR" w:cs="Arial"/>
          <w:sz w:val="24"/>
          <w:szCs w:val="24"/>
        </w:rPr>
        <w:t xml:space="preserve"> </w:t>
      </w:r>
    </w:p>
    <w:p w14:paraId="20B1ABBD" w14:textId="01D88CF3" w:rsidR="00B70E8F" w:rsidRDefault="00B70E8F" w:rsidP="00B70E8F">
      <w:pPr>
        <w:rPr>
          <w:rFonts w:ascii="ISOCPEUR" w:hAnsi="ISOCPEUR" w:cs="Arial"/>
          <w:sz w:val="24"/>
          <w:szCs w:val="24"/>
        </w:rPr>
      </w:pPr>
      <w:r w:rsidRPr="00540B1A">
        <w:rPr>
          <w:rFonts w:ascii="ISOCPEUR" w:hAnsi="ISOCPEUR" w:cs="Arial"/>
          <w:sz w:val="24"/>
          <w:szCs w:val="24"/>
        </w:rPr>
        <w:t xml:space="preserve">Na istenie obvodov pred preťažením a skratmi sú v  </w:t>
      </w:r>
      <w:r w:rsidR="009B6E2D" w:rsidRPr="00540B1A">
        <w:rPr>
          <w:rFonts w:ascii="ISOCPEUR" w:hAnsi="ISOCPEUR" w:cs="Arial"/>
          <w:sz w:val="24"/>
          <w:szCs w:val="24"/>
        </w:rPr>
        <w:t>rozvadzačoch</w:t>
      </w:r>
      <w:r w:rsidRPr="00540B1A">
        <w:rPr>
          <w:rFonts w:ascii="ISOCPEUR" w:hAnsi="ISOCPEUR" w:cs="Arial"/>
          <w:sz w:val="24"/>
          <w:szCs w:val="24"/>
        </w:rPr>
        <w:t xml:space="preserve"> použité ističe s menovitými hodnotami prvkov udanými vo výkresovej časti. </w:t>
      </w:r>
    </w:p>
    <w:p w14:paraId="5B163339" w14:textId="77777777" w:rsidR="009B669C" w:rsidRPr="0099086E" w:rsidRDefault="009B669C" w:rsidP="00B70E8F">
      <w:pPr>
        <w:rPr>
          <w:rFonts w:ascii="ISOCPEUR" w:hAnsi="ISOCPEUR" w:cs="Arial"/>
          <w:sz w:val="24"/>
          <w:szCs w:val="24"/>
          <w:highlight w:val="yellow"/>
        </w:rPr>
      </w:pPr>
    </w:p>
    <w:p w14:paraId="4B895F6F" w14:textId="2B571872" w:rsidR="00870A29" w:rsidRDefault="00860C2E" w:rsidP="00870A29">
      <w:pPr>
        <w:rPr>
          <w:rFonts w:ascii="ISOCPEUR" w:hAnsi="ISOCPEUR" w:cs="Arial"/>
          <w:sz w:val="24"/>
          <w:szCs w:val="24"/>
        </w:rPr>
      </w:pPr>
      <w:r w:rsidRPr="00540B1A">
        <w:rPr>
          <w:rFonts w:ascii="ISOCPEUR" w:hAnsi="ISOCPEUR" w:cs="Arial"/>
          <w:b/>
          <w:sz w:val="24"/>
          <w:szCs w:val="24"/>
        </w:rPr>
        <w:t xml:space="preserve">3.1 </w:t>
      </w:r>
      <w:r w:rsidR="00B70E8F" w:rsidRPr="00540B1A">
        <w:rPr>
          <w:rFonts w:ascii="ISOCPEUR" w:hAnsi="ISOCPEUR" w:cs="Arial"/>
          <w:b/>
          <w:sz w:val="24"/>
          <w:szCs w:val="24"/>
        </w:rPr>
        <w:t>Svetelná inštalácia</w:t>
      </w:r>
      <w:r w:rsidR="005703F1">
        <w:rPr>
          <w:rFonts w:ascii="ISOCPEUR" w:hAnsi="ISOCPEUR" w:cs="Arial"/>
          <w:b/>
          <w:sz w:val="24"/>
          <w:szCs w:val="24"/>
        </w:rPr>
        <w:t>:</w:t>
      </w:r>
      <w:r w:rsidR="00B70E8F" w:rsidRPr="00540B1A">
        <w:rPr>
          <w:rFonts w:ascii="ISOCPEUR" w:hAnsi="ISOCPEUR" w:cs="Arial"/>
          <w:sz w:val="24"/>
          <w:szCs w:val="24"/>
        </w:rPr>
        <w:t xml:space="preserve"> </w:t>
      </w:r>
      <w:r w:rsidR="00870A29" w:rsidRPr="00C371C3">
        <w:rPr>
          <w:rFonts w:ascii="ISOCPEUR" w:hAnsi="ISOCPEUR" w:cs="Arial"/>
          <w:sz w:val="24"/>
          <w:szCs w:val="24"/>
        </w:rPr>
        <w:t xml:space="preserve">Inštalácia bude vykonaná medenými káblami </w:t>
      </w:r>
      <w:r w:rsidR="00870A29">
        <w:rPr>
          <w:rFonts w:ascii="ISOCPEUR" w:hAnsi="ISOCPEUR" w:cs="Arial"/>
          <w:sz w:val="24"/>
          <w:szCs w:val="24"/>
        </w:rPr>
        <w:t xml:space="preserve">CYKY a </w:t>
      </w:r>
      <w:r w:rsidR="00870A29" w:rsidRPr="00C371C3">
        <w:rPr>
          <w:rFonts w:ascii="ISOCPEUR" w:hAnsi="ISOCPEUR" w:cs="Arial"/>
          <w:sz w:val="24"/>
          <w:szCs w:val="24"/>
        </w:rPr>
        <w:t>CYKY – J,O  3,4,5x 1,5 mm</w:t>
      </w:r>
      <w:r w:rsidR="00870A29" w:rsidRPr="00C371C3">
        <w:rPr>
          <w:rFonts w:ascii="ISOCPEUR" w:hAnsi="ISOCPEUR" w:cs="Arial"/>
          <w:sz w:val="24"/>
          <w:szCs w:val="24"/>
          <w:vertAlign w:val="superscript"/>
        </w:rPr>
        <w:t>2</w:t>
      </w:r>
      <w:r w:rsidR="00870A29">
        <w:rPr>
          <w:rFonts w:ascii="ISOCPEUR" w:hAnsi="ISOCPEUR" w:cs="Arial"/>
          <w:sz w:val="24"/>
          <w:szCs w:val="24"/>
        </w:rPr>
        <w:t>.</w:t>
      </w:r>
    </w:p>
    <w:p w14:paraId="6F274BD3" w14:textId="54CF80A1" w:rsidR="00870A29" w:rsidRDefault="00870A29" w:rsidP="00870A29">
      <w:pPr>
        <w:rPr>
          <w:rFonts w:ascii="ISOCPEUR" w:hAnsi="ISOCPEUR" w:cs="Arial"/>
          <w:sz w:val="24"/>
          <w:szCs w:val="24"/>
        </w:rPr>
      </w:pPr>
      <w:r>
        <w:rPr>
          <w:rFonts w:ascii="ISOCPEUR" w:hAnsi="ISOCPEUR" w:cs="Arial"/>
          <w:sz w:val="24"/>
          <w:szCs w:val="24"/>
        </w:rPr>
        <w:t xml:space="preserve">    Bude vedená  prevažne v</w:t>
      </w:r>
      <w:r w:rsidR="00EA36A2">
        <w:rPr>
          <w:rFonts w:ascii="ISOCPEUR" w:hAnsi="ISOCPEUR" w:cs="Arial"/>
          <w:sz w:val="24"/>
          <w:szCs w:val="24"/>
        </w:rPr>
        <w:t xml:space="preserve"> podhľade. </w:t>
      </w:r>
      <w:r w:rsidR="00B420C3">
        <w:rPr>
          <w:rFonts w:ascii="ISOCPEUR" w:hAnsi="ISOCPEUR" w:cs="Arial"/>
          <w:sz w:val="24"/>
          <w:szCs w:val="24"/>
        </w:rPr>
        <w:t xml:space="preserve"> </w:t>
      </w:r>
      <w:r w:rsidR="00EA36A2">
        <w:rPr>
          <w:rFonts w:ascii="ISOCPEUR" w:hAnsi="ISOCPEUR" w:cs="Arial"/>
          <w:sz w:val="24"/>
          <w:szCs w:val="24"/>
        </w:rPr>
        <w:t>P</w:t>
      </w:r>
      <w:r w:rsidR="00B420C3">
        <w:rPr>
          <w:rFonts w:ascii="ISOCPEUR" w:hAnsi="ISOCPEUR" w:cs="Arial"/>
          <w:sz w:val="24"/>
          <w:szCs w:val="24"/>
        </w:rPr>
        <w:t>rívody k spínačom</w:t>
      </w:r>
      <w:r>
        <w:rPr>
          <w:rFonts w:ascii="ISOCPEUR" w:hAnsi="ISOCPEUR" w:cs="Arial"/>
          <w:sz w:val="24"/>
          <w:szCs w:val="24"/>
        </w:rPr>
        <w:t xml:space="preserve">, resp. </w:t>
      </w:r>
      <w:r w:rsidR="00EA36A2">
        <w:rPr>
          <w:rFonts w:ascii="ISOCPEUR" w:hAnsi="ISOCPEUR" w:cs="Arial"/>
          <w:sz w:val="24"/>
          <w:szCs w:val="24"/>
        </w:rPr>
        <w:t>v časti bez podhľadu budú prívody vedené pod omietkou</w:t>
      </w:r>
      <w:r>
        <w:rPr>
          <w:rFonts w:ascii="ISOCPEUR" w:hAnsi="ISOCPEUR" w:cs="Arial"/>
          <w:sz w:val="24"/>
          <w:szCs w:val="24"/>
        </w:rPr>
        <w:t>.</w:t>
      </w:r>
    </w:p>
    <w:p w14:paraId="5194D90F" w14:textId="77777777" w:rsidR="00870A29" w:rsidRDefault="00870A29" w:rsidP="00870A29">
      <w:pPr>
        <w:rPr>
          <w:rFonts w:ascii="ISOCPEUR" w:hAnsi="ISOCPEUR" w:cs="Arial"/>
          <w:sz w:val="24"/>
          <w:szCs w:val="24"/>
        </w:rPr>
      </w:pPr>
      <w:r w:rsidRPr="00C371C3">
        <w:rPr>
          <w:rFonts w:ascii="ISOCPEUR" w:hAnsi="ISOCPEUR" w:cs="Arial"/>
          <w:sz w:val="24"/>
          <w:szCs w:val="24"/>
        </w:rPr>
        <w:t xml:space="preserve"> </w:t>
      </w:r>
      <w:r>
        <w:rPr>
          <w:rFonts w:ascii="ISOCPEUR" w:hAnsi="ISOCPEUR" w:cs="Arial"/>
          <w:sz w:val="24"/>
          <w:szCs w:val="24"/>
        </w:rPr>
        <w:t xml:space="preserve">    </w:t>
      </w:r>
      <w:r w:rsidRPr="00C371C3">
        <w:rPr>
          <w:rFonts w:ascii="ISOCPEUR" w:hAnsi="ISOCPEUR" w:cs="Arial"/>
          <w:sz w:val="24"/>
          <w:szCs w:val="24"/>
        </w:rPr>
        <w:t>Ovládanie jednotlivých svetelných obvodov bude vykonané jednopolovými spínačmi umiestnenými vo výške  1,</w:t>
      </w:r>
      <w:r>
        <w:rPr>
          <w:rFonts w:ascii="ISOCPEUR" w:hAnsi="ISOCPEUR" w:cs="Arial"/>
          <w:sz w:val="24"/>
          <w:szCs w:val="24"/>
        </w:rPr>
        <w:t>5</w:t>
      </w:r>
      <w:r w:rsidRPr="00C371C3">
        <w:rPr>
          <w:rFonts w:ascii="ISOCPEUR" w:hAnsi="ISOCPEUR" w:cs="Arial"/>
          <w:sz w:val="24"/>
          <w:szCs w:val="24"/>
        </w:rPr>
        <w:t xml:space="preserve"> m nad podlahou</w:t>
      </w:r>
      <w:r>
        <w:rPr>
          <w:rFonts w:ascii="ISOCPEUR" w:hAnsi="ISOCPEUR" w:cs="Arial"/>
          <w:sz w:val="24"/>
          <w:szCs w:val="24"/>
        </w:rPr>
        <w:t>, prípadne nad úrovňou jestvujúceho obkladu</w:t>
      </w:r>
      <w:r w:rsidRPr="00C371C3">
        <w:rPr>
          <w:rFonts w:ascii="ISOCPEUR" w:hAnsi="ISOCPEUR" w:cs="Arial"/>
          <w:sz w:val="24"/>
          <w:szCs w:val="24"/>
        </w:rPr>
        <w:t xml:space="preserve"> tak, aby neboli prekrývané nábytkom, alebo dverami. </w:t>
      </w:r>
    </w:p>
    <w:p w14:paraId="5657F495" w14:textId="1F9DD04D" w:rsidR="00870A29" w:rsidRDefault="00870A29" w:rsidP="00870A29">
      <w:pPr>
        <w:rPr>
          <w:rFonts w:ascii="ISOCPEUR" w:hAnsi="ISOCPEUR" w:cs="Arial"/>
          <w:sz w:val="24"/>
          <w:szCs w:val="24"/>
        </w:rPr>
      </w:pPr>
      <w:r>
        <w:rPr>
          <w:rFonts w:ascii="ISOCPEUR" w:hAnsi="ISOCPEUR" w:cs="Arial"/>
          <w:sz w:val="24"/>
          <w:szCs w:val="24"/>
        </w:rPr>
        <w:t xml:space="preserve">   V miestnostiach herní, v ktorých sa uvažuje permanentný výskyt osôb, bude </w:t>
      </w:r>
      <w:r w:rsidR="00A958A7">
        <w:rPr>
          <w:rFonts w:ascii="ISOCPEUR" w:hAnsi="ISOCPEUR" w:cs="Arial"/>
          <w:sz w:val="24"/>
          <w:szCs w:val="24"/>
        </w:rPr>
        <w:t>spínanie riešené</w:t>
      </w:r>
      <w:r>
        <w:rPr>
          <w:rFonts w:ascii="ISOCPEUR" w:hAnsi="ISOCPEUR" w:cs="Arial"/>
          <w:sz w:val="24"/>
          <w:szCs w:val="24"/>
        </w:rPr>
        <w:t xml:space="preserve"> pohybový</w:t>
      </w:r>
      <w:r w:rsidR="00A958A7">
        <w:rPr>
          <w:rFonts w:ascii="ISOCPEUR" w:hAnsi="ISOCPEUR" w:cs="Arial"/>
          <w:sz w:val="24"/>
          <w:szCs w:val="24"/>
        </w:rPr>
        <w:t>m</w:t>
      </w:r>
      <w:r>
        <w:rPr>
          <w:rFonts w:ascii="ISOCPEUR" w:hAnsi="ISOCPEUR" w:cs="Arial"/>
          <w:sz w:val="24"/>
          <w:szCs w:val="24"/>
        </w:rPr>
        <w:t xml:space="preserve"> senzor s prítomnostnou funkciou  na reguláciu intenzity osvetlenia v závislosti od denného svetla – odporučený </w:t>
      </w:r>
      <w:r w:rsidRPr="00D36496">
        <w:rPr>
          <w:rFonts w:ascii="ISOCPEUR" w:hAnsi="ISOCPEUR" w:cs="Arial"/>
          <w:sz w:val="24"/>
          <w:szCs w:val="24"/>
        </w:rPr>
        <w:t xml:space="preserve">detektor pohybu </w:t>
      </w:r>
      <w:r w:rsidR="00F507F7">
        <w:rPr>
          <w:rFonts w:ascii="ISOCPEUR" w:hAnsi="ISOCPEUR" w:cs="Arial"/>
          <w:sz w:val="24"/>
          <w:szCs w:val="24"/>
        </w:rPr>
        <w:t>s prítomnostnou funkciou</w:t>
      </w:r>
      <w:r>
        <w:rPr>
          <w:rFonts w:ascii="ISOCPEUR" w:hAnsi="ISOCPEUR" w:cs="Arial"/>
          <w:sz w:val="24"/>
          <w:szCs w:val="24"/>
        </w:rPr>
        <w:t xml:space="preserve"> </w:t>
      </w:r>
    </w:p>
    <w:p w14:paraId="074ED3B2" w14:textId="71316F41" w:rsidR="00870A29" w:rsidRDefault="00870A29" w:rsidP="00870A29">
      <w:pPr>
        <w:rPr>
          <w:rFonts w:ascii="ISOCPEUR" w:hAnsi="ISOCPEUR" w:cs="Arial"/>
          <w:sz w:val="24"/>
          <w:szCs w:val="24"/>
        </w:rPr>
      </w:pPr>
      <w:r>
        <w:rPr>
          <w:rFonts w:ascii="ISOCPEUR" w:hAnsi="ISOCPEUR" w:cs="Arial"/>
          <w:sz w:val="24"/>
          <w:szCs w:val="24"/>
        </w:rPr>
        <w:t xml:space="preserve">   Na komunikačných priestoroch</w:t>
      </w:r>
      <w:r w:rsidR="00DC2FBE">
        <w:rPr>
          <w:rFonts w:ascii="ISOCPEUR" w:hAnsi="ISOCPEUR" w:cs="Arial"/>
          <w:sz w:val="24"/>
          <w:szCs w:val="24"/>
        </w:rPr>
        <w:t xml:space="preserve"> a sociálnych </w:t>
      </w:r>
      <w:r w:rsidR="00A958A7">
        <w:rPr>
          <w:rFonts w:ascii="ISOCPEUR" w:hAnsi="ISOCPEUR" w:cs="Arial"/>
          <w:sz w:val="24"/>
          <w:szCs w:val="24"/>
        </w:rPr>
        <w:t>zariadenia</w:t>
      </w:r>
      <w:r w:rsidR="00DC2FBE">
        <w:rPr>
          <w:rFonts w:ascii="ISOCPEUR" w:hAnsi="ISOCPEUR" w:cs="Arial"/>
          <w:sz w:val="24"/>
          <w:szCs w:val="24"/>
        </w:rPr>
        <w:t>ch</w:t>
      </w:r>
      <w:r>
        <w:rPr>
          <w:rFonts w:ascii="ISOCPEUR" w:hAnsi="ISOCPEUR" w:cs="Arial"/>
          <w:sz w:val="24"/>
          <w:szCs w:val="24"/>
        </w:rPr>
        <w:t xml:space="preserve"> bude spínanie </w:t>
      </w:r>
      <w:r w:rsidR="00DC2FBE">
        <w:rPr>
          <w:rFonts w:ascii="ISOCPEUR" w:hAnsi="ISOCPEUR" w:cs="Arial"/>
          <w:sz w:val="24"/>
          <w:szCs w:val="24"/>
        </w:rPr>
        <w:t>najmä</w:t>
      </w:r>
      <w:r>
        <w:rPr>
          <w:rFonts w:ascii="ISOCPEUR" w:hAnsi="ISOCPEUR" w:cs="Arial"/>
          <w:sz w:val="24"/>
          <w:szCs w:val="24"/>
        </w:rPr>
        <w:t xml:space="preserve"> prostredníctvom senzoru</w:t>
      </w:r>
      <w:r w:rsidR="00A958A7">
        <w:rPr>
          <w:rFonts w:ascii="ISOCPEUR" w:hAnsi="ISOCPEUR" w:cs="Arial"/>
          <w:sz w:val="24"/>
          <w:szCs w:val="24"/>
        </w:rPr>
        <w:t>.</w:t>
      </w:r>
      <w:r>
        <w:rPr>
          <w:rFonts w:ascii="ISOCPEUR" w:hAnsi="ISOCPEUR" w:cs="Arial"/>
          <w:sz w:val="24"/>
          <w:szCs w:val="24"/>
        </w:rPr>
        <w:t xml:space="preserve"> </w:t>
      </w:r>
    </w:p>
    <w:p w14:paraId="761C05CA" w14:textId="77777777" w:rsidR="00870A29" w:rsidRDefault="00870A29" w:rsidP="00870A29">
      <w:pPr>
        <w:rPr>
          <w:rFonts w:ascii="ISOCPEUR" w:hAnsi="ISOCPEUR" w:cs="Arial"/>
          <w:sz w:val="24"/>
          <w:szCs w:val="24"/>
        </w:rPr>
      </w:pPr>
      <w:r>
        <w:rPr>
          <w:rFonts w:ascii="ISOCPEUR" w:hAnsi="ISOCPEUR" w:cs="Arial"/>
          <w:sz w:val="24"/>
          <w:szCs w:val="24"/>
        </w:rPr>
        <w:t xml:space="preserve">    </w:t>
      </w:r>
      <w:r w:rsidRPr="00C371C3">
        <w:rPr>
          <w:rFonts w:ascii="ISOCPEUR" w:hAnsi="ISOCPEUR" w:cs="Arial"/>
          <w:sz w:val="24"/>
          <w:szCs w:val="24"/>
        </w:rPr>
        <w:t xml:space="preserve">Svetelné vývody ukončiť vo svietidlách svorkovnicou a svietidlá použiť podľa výberu objednávateľa, pričom pri výbere svietidiel je potrebné postupovať podľa  STN 73 4301 ,  </w:t>
      </w:r>
      <w:r w:rsidRPr="00C371C3">
        <w:rPr>
          <w:rFonts w:ascii="ISOCPEUR" w:hAnsi="ISOCPEUR" w:cs="Arial"/>
          <w:bCs/>
          <w:sz w:val="24"/>
          <w:szCs w:val="24"/>
        </w:rPr>
        <w:t>STN 73 0580-1</w:t>
      </w:r>
      <w:r w:rsidRPr="00C371C3">
        <w:rPr>
          <w:rFonts w:ascii="ISOCPEUR" w:hAnsi="ISOCPEUR" w:cs="Arial"/>
          <w:sz w:val="24"/>
          <w:szCs w:val="24"/>
        </w:rPr>
        <w:t xml:space="preserve">, </w:t>
      </w:r>
      <w:r w:rsidRPr="00C371C3">
        <w:rPr>
          <w:rFonts w:ascii="ISOCPEUR" w:hAnsi="ISOCPEUR" w:cs="Arial"/>
          <w:bCs/>
          <w:sz w:val="24"/>
          <w:szCs w:val="24"/>
        </w:rPr>
        <w:t xml:space="preserve">STN 73 0580-2 </w:t>
      </w:r>
      <w:r w:rsidRPr="00C371C3">
        <w:rPr>
          <w:rFonts w:ascii="ISOCPEUR" w:hAnsi="ISOCPEUR" w:cs="Arial"/>
          <w:sz w:val="24"/>
          <w:szCs w:val="24"/>
        </w:rPr>
        <w:t xml:space="preserve"> z hľadiska intenzity osvetlenia miestnosti. </w:t>
      </w:r>
    </w:p>
    <w:p w14:paraId="7DB7E912" w14:textId="4E696773" w:rsidR="00B70E8F" w:rsidRPr="00540B1A" w:rsidRDefault="00870A29" w:rsidP="00B70E8F">
      <w:pPr>
        <w:rPr>
          <w:rFonts w:ascii="ISOCPEUR" w:hAnsi="ISOCPEUR" w:cs="Arial"/>
          <w:sz w:val="24"/>
          <w:szCs w:val="24"/>
        </w:rPr>
      </w:pPr>
      <w:r>
        <w:rPr>
          <w:rFonts w:ascii="ISOCPEUR" w:hAnsi="ISOCPEUR" w:cs="Arial"/>
          <w:sz w:val="24"/>
          <w:szCs w:val="24"/>
        </w:rPr>
        <w:t xml:space="preserve">  Intenzita osvetlenia bola vypočítaná podľa svietidiel </w:t>
      </w:r>
      <w:r w:rsidR="00B420C3">
        <w:rPr>
          <w:rFonts w:ascii="ISOCPEUR" w:hAnsi="ISOCPEUR" w:cs="Arial"/>
          <w:sz w:val="24"/>
          <w:szCs w:val="24"/>
        </w:rPr>
        <w:t xml:space="preserve">Prenosil </w:t>
      </w:r>
      <w:r w:rsidR="00F507F7">
        <w:rPr>
          <w:rFonts w:ascii="ISOCPEUR" w:hAnsi="ISOCPEUR" w:cs="Arial"/>
          <w:sz w:val="24"/>
          <w:szCs w:val="24"/>
        </w:rPr>
        <w:t xml:space="preserve">LED </w:t>
      </w:r>
      <w:r>
        <w:rPr>
          <w:rFonts w:ascii="ISOCPEUR" w:hAnsi="ISOCPEUR" w:cs="Arial"/>
          <w:sz w:val="24"/>
          <w:szCs w:val="24"/>
        </w:rPr>
        <w:t>41W</w:t>
      </w:r>
      <w:r w:rsidR="003F5D5E">
        <w:rPr>
          <w:rFonts w:ascii="ISOCPEUR" w:hAnsi="ISOCPEUR" w:cs="Arial"/>
          <w:sz w:val="24"/>
          <w:szCs w:val="24"/>
        </w:rPr>
        <w:t>.</w:t>
      </w:r>
    </w:p>
    <w:p w14:paraId="13754FCD" w14:textId="77777777" w:rsidR="00860C2E" w:rsidRPr="0099086E" w:rsidRDefault="00860C2E" w:rsidP="00B70E8F">
      <w:pPr>
        <w:rPr>
          <w:rFonts w:ascii="ISOCPEUR" w:hAnsi="ISOCPEUR" w:cs="Arial"/>
          <w:i/>
          <w:sz w:val="24"/>
          <w:szCs w:val="24"/>
          <w:highlight w:val="yellow"/>
          <w:u w:val="single"/>
        </w:rPr>
      </w:pPr>
    </w:p>
    <w:p w14:paraId="1A1C76CE" w14:textId="47518490" w:rsidR="00870A29" w:rsidRDefault="00860C2E" w:rsidP="00870A29">
      <w:pPr>
        <w:rPr>
          <w:rFonts w:ascii="ISOCPEUR" w:hAnsi="ISOCPEUR" w:cs="Arial"/>
          <w:sz w:val="24"/>
          <w:szCs w:val="24"/>
        </w:rPr>
      </w:pPr>
      <w:r w:rsidRPr="00540B1A">
        <w:rPr>
          <w:rFonts w:ascii="ISOCPEUR" w:hAnsi="ISOCPEUR" w:cs="Arial"/>
          <w:b/>
          <w:sz w:val="24"/>
          <w:szCs w:val="24"/>
        </w:rPr>
        <w:t xml:space="preserve">3.2 </w:t>
      </w:r>
      <w:r w:rsidR="00B70E8F" w:rsidRPr="00540B1A">
        <w:rPr>
          <w:rFonts w:ascii="ISOCPEUR" w:hAnsi="ISOCPEUR" w:cs="Arial"/>
          <w:b/>
          <w:sz w:val="24"/>
          <w:szCs w:val="24"/>
        </w:rPr>
        <w:t xml:space="preserve"> Zásuvková inštalácia</w:t>
      </w:r>
      <w:r w:rsidR="00EA36A2">
        <w:rPr>
          <w:rFonts w:ascii="ISOCPEUR" w:hAnsi="ISOCPEUR" w:cs="Arial"/>
          <w:b/>
          <w:sz w:val="24"/>
          <w:szCs w:val="24"/>
        </w:rPr>
        <w:t xml:space="preserve"> a inštalácia technológie v kuchyni</w:t>
      </w:r>
      <w:r w:rsidR="00B70E8F" w:rsidRPr="00540B1A">
        <w:rPr>
          <w:rFonts w:ascii="ISOCPEUR" w:hAnsi="ISOCPEUR" w:cs="Arial"/>
          <w:b/>
          <w:sz w:val="24"/>
          <w:szCs w:val="24"/>
        </w:rPr>
        <w:t>:</w:t>
      </w:r>
      <w:r w:rsidR="00EA36A2">
        <w:rPr>
          <w:rFonts w:ascii="ISOCPEUR" w:hAnsi="ISOCPEUR" w:cs="Arial"/>
          <w:b/>
          <w:sz w:val="24"/>
          <w:szCs w:val="24"/>
        </w:rPr>
        <w:t xml:space="preserve"> </w:t>
      </w:r>
      <w:r w:rsidR="00870A29" w:rsidRPr="00D36496">
        <w:rPr>
          <w:rFonts w:ascii="ISOCPEUR" w:hAnsi="ISOCPEUR" w:cs="Arial"/>
          <w:sz w:val="24"/>
          <w:szCs w:val="24"/>
        </w:rPr>
        <w:t>Zásuvkové obvody budú vyhotovené káblom CYKY-J 3x2,5 mm</w:t>
      </w:r>
      <w:r w:rsidR="00870A29" w:rsidRPr="00D36496">
        <w:rPr>
          <w:rFonts w:ascii="ISOCPEUR" w:hAnsi="ISOCPEUR" w:cs="Arial"/>
          <w:sz w:val="24"/>
          <w:szCs w:val="24"/>
          <w:vertAlign w:val="superscript"/>
        </w:rPr>
        <w:t>2</w:t>
      </w:r>
      <w:r w:rsidR="00870A29" w:rsidRPr="00D36496">
        <w:rPr>
          <w:rFonts w:ascii="ISOCPEUR" w:hAnsi="ISOCPEUR" w:cs="Arial"/>
          <w:sz w:val="24"/>
          <w:szCs w:val="24"/>
        </w:rPr>
        <w:t xml:space="preserve">  - v prípade zásuviek 230V/16</w:t>
      </w:r>
      <w:r w:rsidR="00870A29">
        <w:rPr>
          <w:rFonts w:ascii="ISOCPEUR" w:hAnsi="ISOCPEUR" w:cs="Arial"/>
          <w:sz w:val="24"/>
          <w:szCs w:val="24"/>
        </w:rPr>
        <w:t xml:space="preserve">. </w:t>
      </w:r>
      <w:r w:rsidR="00A053E2">
        <w:rPr>
          <w:rFonts w:ascii="ISOCPEUR" w:hAnsi="ISOCPEUR" w:cs="Arial"/>
          <w:sz w:val="24"/>
          <w:szCs w:val="24"/>
        </w:rPr>
        <w:t xml:space="preserve">V kuchyni v stredovom ostrovčeku inštalované povrchové zásuvky na konzole. </w:t>
      </w:r>
      <w:r w:rsidR="00870A29">
        <w:rPr>
          <w:rFonts w:ascii="ISOCPEUR" w:hAnsi="ISOCPEUR" w:cs="Arial"/>
          <w:sz w:val="24"/>
          <w:szCs w:val="24"/>
        </w:rPr>
        <w:t>Zvedenie v inštalačnej rúrke.</w:t>
      </w:r>
      <w:r w:rsidR="00870A29" w:rsidRPr="00D36496">
        <w:rPr>
          <w:rFonts w:ascii="ISOCPEUR" w:hAnsi="ISOCPEUR" w:cs="Arial"/>
          <w:sz w:val="24"/>
          <w:szCs w:val="24"/>
        </w:rPr>
        <w:t xml:space="preserve"> </w:t>
      </w:r>
    </w:p>
    <w:p w14:paraId="07947CF3" w14:textId="789B886E" w:rsidR="00870A29" w:rsidRPr="00D36496" w:rsidRDefault="00870A29" w:rsidP="00870A29">
      <w:pPr>
        <w:rPr>
          <w:rFonts w:ascii="ISOCPEUR" w:hAnsi="ISOCPEUR" w:cs="Arial"/>
          <w:sz w:val="24"/>
          <w:szCs w:val="24"/>
        </w:rPr>
      </w:pPr>
      <w:r w:rsidRPr="00D36496">
        <w:rPr>
          <w:rFonts w:ascii="ISOCPEUR" w:hAnsi="ISOCPEUR" w:cs="Arial"/>
          <w:sz w:val="24"/>
          <w:szCs w:val="24"/>
        </w:rPr>
        <w:lastRenderedPageBreak/>
        <w:t>Oceľové nepozinkované časti sa pred koróziou zabezpečia základným a vrchným náterom, farbou na konštrukcie . Prúdové spoje sa zakonzervujú ochranným tukom.</w:t>
      </w:r>
    </w:p>
    <w:p w14:paraId="668A2209" w14:textId="77777777" w:rsidR="00870A29" w:rsidRPr="00C14AA7" w:rsidRDefault="00870A29" w:rsidP="00870A29">
      <w:pPr>
        <w:rPr>
          <w:rFonts w:ascii="ISOCPEUR" w:hAnsi="ISOCPEUR" w:cs="Arial"/>
          <w:sz w:val="24"/>
          <w:szCs w:val="24"/>
        </w:rPr>
      </w:pPr>
      <w:r w:rsidRPr="00C14AA7">
        <w:rPr>
          <w:rFonts w:ascii="ISOCPEUR" w:hAnsi="ISOCPEUR" w:cs="Arial"/>
          <w:sz w:val="24"/>
          <w:szCs w:val="24"/>
        </w:rPr>
        <w:t xml:space="preserve">     Pripojenie elektrických spotrebičov a prístrojov treba previesť podľa STN 33 21 80,.. Elektroinštaláciu v kúpeľni treba previesť podľa STN 33  2007:2002. Zásuvku v kúpeľni treba montovať v zóne III. min. </w:t>
      </w:r>
      <w:smartTag w:uri="urn:schemas-microsoft-com:office:smarttags" w:element="metricconverter">
        <w:smartTagPr>
          <w:attr w:name="ProductID" w:val="1,5 m"/>
        </w:smartTagPr>
        <w:r w:rsidRPr="00C14AA7">
          <w:rPr>
            <w:rFonts w:ascii="ISOCPEUR" w:hAnsi="ISOCPEUR" w:cs="Arial"/>
            <w:sz w:val="24"/>
            <w:szCs w:val="24"/>
          </w:rPr>
          <w:t>1,5 m</w:t>
        </w:r>
      </w:smartTag>
      <w:r w:rsidRPr="00C14AA7">
        <w:rPr>
          <w:rFonts w:ascii="ISOCPEUR" w:hAnsi="ISOCPEUR" w:cs="Arial"/>
          <w:sz w:val="24"/>
          <w:szCs w:val="24"/>
        </w:rPr>
        <w:t xml:space="preserve"> od úrovne podlahy. V blízkosti nej v nápadnom mieste musí byť umiestnená trvanlivá bezpečnostná tabuľka č. 146 podľa STN EN 61310-1 (33 2200): 2000/EZ "Výstraha - Životu nebezpečné používať elektrické zariadenie vo vani i siahať na ne z vane! " Navzájom treba pospojovať všetky vodivé predmety. </w:t>
      </w:r>
    </w:p>
    <w:p w14:paraId="5C48901B" w14:textId="66CD37AB" w:rsidR="00870A29" w:rsidRPr="00C14AA7" w:rsidRDefault="00870A29" w:rsidP="00870A29">
      <w:pPr>
        <w:rPr>
          <w:rFonts w:ascii="ISOCPEUR" w:hAnsi="ISOCPEUR" w:cs="Arial"/>
          <w:sz w:val="24"/>
          <w:szCs w:val="24"/>
        </w:rPr>
      </w:pPr>
      <w:r w:rsidRPr="00C14AA7">
        <w:rPr>
          <w:rFonts w:ascii="ISOCPEUR" w:hAnsi="ISOCPEUR" w:cs="Arial"/>
          <w:sz w:val="24"/>
          <w:szCs w:val="24"/>
        </w:rPr>
        <w:t xml:space="preserve"> Ploché vodiče pod omietku  pripevniť oceľovými klinčekmi s plastovou izolačnou podložkou, zatĺkať medzi vodiče plochého káblu. Pri </w:t>
      </w:r>
      <w:r>
        <w:rPr>
          <w:rFonts w:ascii="ISOCPEUR" w:hAnsi="ISOCPEUR" w:cs="Arial"/>
          <w:sz w:val="24"/>
          <w:szCs w:val="24"/>
        </w:rPr>
        <w:t xml:space="preserve"> prípadnej </w:t>
      </w:r>
      <w:r w:rsidRPr="00C14AA7">
        <w:rPr>
          <w:rFonts w:ascii="ISOCPEUR" w:hAnsi="ISOCPEUR" w:cs="Arial"/>
          <w:sz w:val="24"/>
          <w:szCs w:val="24"/>
        </w:rPr>
        <w:t>inštalácií na omietku vzdialenosť medzi príchytkami nemá prekročiť 250 mm.</w:t>
      </w:r>
    </w:p>
    <w:p w14:paraId="5D5ED64B" w14:textId="77777777" w:rsidR="00BB7C67" w:rsidRPr="0099086E" w:rsidRDefault="00BB7C67" w:rsidP="00D52395">
      <w:pPr>
        <w:rPr>
          <w:rFonts w:ascii="ISOCPEUR" w:hAnsi="ISOCPEUR" w:cs="Arial"/>
          <w:sz w:val="24"/>
          <w:szCs w:val="24"/>
        </w:rPr>
      </w:pPr>
    </w:p>
    <w:p w14:paraId="5C3B284C" w14:textId="1D57562A" w:rsidR="005A3D99" w:rsidRPr="0099086E" w:rsidRDefault="00B70E8F" w:rsidP="00DA450A">
      <w:pPr>
        <w:rPr>
          <w:rFonts w:ascii="ISOCPEUR" w:hAnsi="ISOCPEUR" w:cs="Arial"/>
          <w:sz w:val="24"/>
          <w:szCs w:val="24"/>
        </w:rPr>
      </w:pPr>
      <w:r w:rsidRPr="0099086E">
        <w:rPr>
          <w:rFonts w:ascii="ISOCPEUR" w:hAnsi="ISOCPEUR" w:cs="Arial"/>
          <w:b/>
          <w:sz w:val="24"/>
          <w:szCs w:val="24"/>
        </w:rPr>
        <w:t xml:space="preserve">4.  Výkonové pomery, istenie, meranie spotreby elektrickej energie: </w:t>
      </w:r>
      <w:r w:rsidR="005A3D99" w:rsidRPr="0099086E">
        <w:rPr>
          <w:rFonts w:ascii="ISOCPEUR" w:hAnsi="ISOCPEUR" w:cs="Arial"/>
          <w:sz w:val="24"/>
          <w:szCs w:val="24"/>
        </w:rPr>
        <w:t xml:space="preserve"> </w:t>
      </w:r>
      <w:r w:rsidR="00A21282" w:rsidRPr="0099086E">
        <w:rPr>
          <w:rFonts w:ascii="ISOCPEUR" w:hAnsi="ISOCPEUR" w:cs="Arial"/>
          <w:sz w:val="24"/>
          <w:szCs w:val="24"/>
        </w:rPr>
        <w:t xml:space="preserve">                                             </w:t>
      </w:r>
    </w:p>
    <w:p w14:paraId="6485C945" w14:textId="77777777" w:rsidR="005A3D99" w:rsidRPr="0099086E" w:rsidRDefault="005A3D99" w:rsidP="005A3D99">
      <w:pPr>
        <w:rPr>
          <w:rFonts w:ascii="ISOCPEUR" w:hAnsi="ISOCPEUR" w:cs="Arial"/>
          <w:sz w:val="24"/>
          <w:szCs w:val="24"/>
        </w:rPr>
      </w:pPr>
    </w:p>
    <w:bookmarkStart w:id="0" w:name="_MON_1524578851"/>
    <w:bookmarkEnd w:id="0"/>
    <w:p w14:paraId="7B8737DA" w14:textId="7ADB0F42" w:rsidR="00DA450A" w:rsidRPr="0099086E" w:rsidRDefault="00A053E2" w:rsidP="00DA450A">
      <w:pPr>
        <w:rPr>
          <w:rFonts w:ascii="ISOCPEUR" w:hAnsi="ISOCPEUR" w:cs="Arial"/>
          <w:sz w:val="24"/>
          <w:szCs w:val="24"/>
        </w:rPr>
      </w:pPr>
      <w:r w:rsidRPr="0099086E">
        <w:rPr>
          <w:rFonts w:ascii="ISOCPEUR" w:hAnsi="ISOCPEUR" w:cs="Arial"/>
          <w:sz w:val="24"/>
          <w:szCs w:val="24"/>
        </w:rPr>
        <w:object w:dxaOrig="7960" w:dyaOrig="5411" w14:anchorId="78C14C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25pt;height:270.75pt" o:ole="">
            <v:imagedata r:id="rId7" o:title=""/>
          </v:shape>
          <o:OLEObject Type="Embed" ProgID="Excel.Sheet.12" ShapeID="_x0000_i1025" DrawAspect="Content" ObjectID="_1543702445" r:id="rId8"/>
        </w:object>
      </w:r>
    </w:p>
    <w:p w14:paraId="0D769398" w14:textId="77777777" w:rsidR="00DA450A" w:rsidRDefault="00DA450A" w:rsidP="00DA450A">
      <w:pPr>
        <w:rPr>
          <w:rFonts w:ascii="ISOCPEUR" w:hAnsi="ISOCPEUR" w:cs="Arial"/>
          <w:sz w:val="24"/>
          <w:szCs w:val="24"/>
        </w:rPr>
      </w:pPr>
    </w:p>
    <w:p w14:paraId="1908E931" w14:textId="77777777" w:rsidR="00400724" w:rsidRPr="0099086E" w:rsidRDefault="00400724" w:rsidP="00B70E8F">
      <w:pPr>
        <w:rPr>
          <w:rFonts w:ascii="ISOCPEUR" w:hAnsi="ISOCPEUR" w:cs="Arial"/>
          <w:b/>
          <w:sz w:val="24"/>
          <w:szCs w:val="24"/>
          <w:highlight w:val="yellow"/>
        </w:rPr>
      </w:pPr>
    </w:p>
    <w:p w14:paraId="05E6AE68" w14:textId="3A915888" w:rsidR="00B70E8F" w:rsidRPr="00D30F67" w:rsidRDefault="00B70E8F" w:rsidP="00B70E8F">
      <w:pPr>
        <w:rPr>
          <w:rFonts w:ascii="ISOCPEUR" w:hAnsi="ISOCPEUR" w:cs="Arial"/>
          <w:b/>
          <w:sz w:val="24"/>
          <w:szCs w:val="24"/>
        </w:rPr>
      </w:pPr>
      <w:r w:rsidRPr="00D30F67">
        <w:rPr>
          <w:rFonts w:ascii="ISOCPEUR" w:hAnsi="ISOCPEUR" w:cs="Arial"/>
          <w:b/>
          <w:sz w:val="24"/>
          <w:szCs w:val="24"/>
        </w:rPr>
        <w:t xml:space="preserve">5.   Charakteristika stavby z hľadiska hygieny a požiarnej ochrany, ochranné pásma: </w:t>
      </w:r>
    </w:p>
    <w:p w14:paraId="7DBD88B2" w14:textId="77777777" w:rsidR="00B70E8F" w:rsidRPr="00D30F67" w:rsidRDefault="00B70E8F" w:rsidP="00B70E8F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sz w:val="24"/>
          <w:szCs w:val="24"/>
        </w:rPr>
        <w:t xml:space="preserve"> Navrhovaná stavba svojím obsahom ani štruktúrou nebude negatívne ovplyvňovať hygienu životného prostredia danej lokality a tiež nevyžaduje žiadne zvláštne protipožiarne opatrenia.</w:t>
      </w:r>
    </w:p>
    <w:p w14:paraId="6B32085A" w14:textId="15C15564" w:rsidR="00B70E8F" w:rsidRPr="00D30F67" w:rsidRDefault="00B70E8F" w:rsidP="00B70E8F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sz w:val="24"/>
          <w:szCs w:val="24"/>
        </w:rPr>
        <w:t xml:space="preserve">  Podľa STN 33 33 00 čl. 4.2.1. je u vzdušného vedenia NN min. vodorovná vzdialenosť od prístupných budov a konštrukcií </w:t>
      </w:r>
      <w:smartTag w:uri="urn:schemas-microsoft-com:office:smarttags" w:element="metricconverter">
        <w:smartTagPr>
          <w:attr w:name="ProductID" w:val="2,0 m"/>
        </w:smartTagPr>
        <w:r w:rsidRPr="00D30F67">
          <w:rPr>
            <w:rFonts w:ascii="ISOCPEUR" w:hAnsi="ISOCPEUR" w:cs="Arial"/>
            <w:sz w:val="24"/>
            <w:szCs w:val="24"/>
          </w:rPr>
          <w:t>2,0 m</w:t>
        </w:r>
      </w:smartTag>
      <w:r w:rsidRPr="00D30F67">
        <w:rPr>
          <w:rFonts w:ascii="ISOCPEUR" w:hAnsi="ISOCPEUR" w:cs="Arial"/>
          <w:sz w:val="24"/>
          <w:szCs w:val="24"/>
        </w:rPr>
        <w:t>.</w:t>
      </w:r>
      <w:r w:rsidR="00F507F7">
        <w:rPr>
          <w:rFonts w:ascii="ISOCPEUR" w:hAnsi="ISOCPEUR" w:cs="Arial"/>
          <w:sz w:val="24"/>
          <w:szCs w:val="24"/>
        </w:rPr>
        <w:t xml:space="preserve"> </w:t>
      </w:r>
      <w:r w:rsidRPr="00D30F67">
        <w:rPr>
          <w:rFonts w:ascii="ISOCPEUR" w:hAnsi="ISOCPEUR" w:cs="Arial"/>
          <w:sz w:val="24"/>
          <w:szCs w:val="24"/>
        </w:rPr>
        <w:t xml:space="preserve">Pri križovaní resp.súbehu NN kábla s inžinierskymi sieťami sa musia dodržiavať vzájomné dovolené vzdialenosti v súlade s STN 73 60 05. </w:t>
      </w:r>
    </w:p>
    <w:p w14:paraId="7141C183" w14:textId="77777777" w:rsidR="00AA73A2" w:rsidRDefault="00AA73A2" w:rsidP="00860C2E">
      <w:pPr>
        <w:rPr>
          <w:rFonts w:ascii="ISOCPEUR" w:hAnsi="ISOCPEUR" w:cs="Arial"/>
          <w:b/>
          <w:sz w:val="24"/>
          <w:szCs w:val="24"/>
        </w:rPr>
      </w:pPr>
    </w:p>
    <w:p w14:paraId="02A9A206" w14:textId="74FE39FC" w:rsidR="00860C2E" w:rsidRPr="00D30F67" w:rsidRDefault="00860C2E" w:rsidP="00860C2E">
      <w:pPr>
        <w:rPr>
          <w:rFonts w:ascii="ISOCPEUR" w:hAnsi="ISOCPEUR" w:cs="Arial"/>
          <w:b/>
          <w:sz w:val="24"/>
          <w:szCs w:val="24"/>
        </w:rPr>
      </w:pPr>
      <w:r w:rsidRPr="00D30F67">
        <w:rPr>
          <w:rFonts w:ascii="ISOCPEUR" w:hAnsi="ISOCPEUR" w:cs="Arial"/>
          <w:b/>
          <w:sz w:val="24"/>
          <w:szCs w:val="24"/>
        </w:rPr>
        <w:lastRenderedPageBreak/>
        <w:t xml:space="preserve">6.   Bezpečnosť práce, ochrana pred úrazom elektrickým prúdom : </w:t>
      </w:r>
    </w:p>
    <w:p w14:paraId="40B97527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b/>
          <w:sz w:val="24"/>
          <w:szCs w:val="24"/>
        </w:rPr>
        <w:t>1.6.1 Zhotovovať dielo</w:t>
      </w:r>
      <w:r w:rsidRPr="00D30F67">
        <w:rPr>
          <w:rFonts w:ascii="ISOCPEUR" w:hAnsi="ISOCPEUR" w:cs="Arial"/>
          <w:sz w:val="24"/>
          <w:szCs w:val="24"/>
        </w:rPr>
        <w:t xml:space="preserve"> môže len zhotoviteľ k tomu oprávnený podľa vyhl. č. 508/ 2009  MPSVaR. Zhotoviteľ musí pri mont. prácach dôsledne dodržiavať ustanovenia prísl. noriem a vyhlášok, ktoré presne vymedzujú a určujú práce na el. zariadeniach. </w:t>
      </w:r>
    </w:p>
    <w:p w14:paraId="25D0431F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sz w:val="24"/>
          <w:szCs w:val="24"/>
        </w:rPr>
        <w:t xml:space="preserve">       Pracovníci zhotoviteľa musia mať kvalifikáciu a vykonané platné skúšky v zmysle vyhlášky  č. 508/ 2009 MPSVaR. Práce na el. zariadeniach sa budú vykonávať výlučne v beznapäťovom  a zaistenom stave.</w:t>
      </w:r>
    </w:p>
    <w:p w14:paraId="41ABC099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</w:p>
    <w:p w14:paraId="75087A3B" w14:textId="58037DEB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b/>
          <w:sz w:val="24"/>
          <w:szCs w:val="24"/>
        </w:rPr>
        <w:t>6.2  Obsluhu a prácu na el. zar</w:t>
      </w:r>
      <w:r w:rsidRPr="00D30F67">
        <w:rPr>
          <w:rFonts w:ascii="ISOCPEUR" w:hAnsi="ISOCPEUR" w:cs="Arial"/>
          <w:b/>
          <w:i/>
          <w:sz w:val="24"/>
          <w:szCs w:val="24"/>
        </w:rPr>
        <w:t>.</w:t>
      </w:r>
      <w:r w:rsidRPr="00D30F67">
        <w:rPr>
          <w:rFonts w:ascii="ISOCPEUR" w:hAnsi="ISOCPEUR" w:cs="Arial"/>
          <w:sz w:val="24"/>
          <w:szCs w:val="24"/>
        </w:rPr>
        <w:t xml:space="preserve"> počas prevádzky môžu vykonávať iba osoby podľa vyhl. 508/ 2009 MPSVaR  §19  osoby uvedené v  §20 ,t.j. poučení pracovníci. </w:t>
      </w:r>
    </w:p>
    <w:p w14:paraId="614622AA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sz w:val="24"/>
          <w:szCs w:val="24"/>
        </w:rPr>
        <w:t xml:space="preserve">Prevádzkovateľ je povinný preukázateľne poučiť osoby, pracujúce pri obsluhe el. zariadení a o činnosti a funkcii el. inštalácie. Je ich povinný oboznámiť s bezpečnostnými predpismi a predpismi pre obsluhu a prevádzku zariadení tejto inštalácie. </w:t>
      </w:r>
    </w:p>
    <w:p w14:paraId="5AACD010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</w:p>
    <w:p w14:paraId="32B6DCC4" w14:textId="19028680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sz w:val="24"/>
          <w:szCs w:val="24"/>
        </w:rPr>
        <w:t xml:space="preserve">  </w:t>
      </w:r>
      <w:r w:rsidRPr="00D30F67">
        <w:rPr>
          <w:rFonts w:ascii="ISOCPEUR" w:hAnsi="ISOCPEUR" w:cs="Arial"/>
          <w:b/>
          <w:sz w:val="24"/>
          <w:szCs w:val="24"/>
        </w:rPr>
        <w:t>6.3  Pracovníci, zabezpečujúci údržbu el. zariadenia</w:t>
      </w:r>
      <w:r w:rsidRPr="00D30F67">
        <w:rPr>
          <w:rFonts w:ascii="ISOCPEUR" w:hAnsi="ISOCPEUR" w:cs="Arial"/>
          <w:sz w:val="24"/>
          <w:szCs w:val="24"/>
        </w:rPr>
        <w:t>, musia spĺňať požiadavky min. § 22, § 23 vyhl. MPSVR č.508/2009 Z.z. Všetky osoby, vykonávajúce práce na vyhradených el. zariadeniach a pri riadení činnosti (prevádzky) el. zariadení, musia pri práci dodržiavať všeobecne platné bezpečnostno-technické požiadavky, pričom tieto práce môžu vykonávať len v rozsahu svojho osvedčenia a odbornej spôsobilosti podľa uvedenej vyhlášky.</w:t>
      </w:r>
    </w:p>
    <w:p w14:paraId="2C4014B6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sz w:val="24"/>
          <w:szCs w:val="24"/>
        </w:rPr>
        <w:t xml:space="preserve">    Prevádzkovateľ musí dbať o to, aby všetky el. zariadenia a prístroje el. inštalácie ostali počas prevádzky dobre prístupné pre kontrolu, obsluhu a údržba. Prevádzkovateľ zabezpečí v zmysle vyhl. MPSVR SR č.508/2009 Z.z., §8, pravidelné odborné prehliadky a odborné skúšky el. inštalácie v lehotách podľa hore uvedenej vyhlášky. Okolo el. zariadení má byť dostatočný priestor pre vykonávanie opráv – minimálne 800mm, pred rozvádzačmi musí vždy ostať tento priestor voľný do výšky 2100mm.</w:t>
      </w:r>
    </w:p>
    <w:p w14:paraId="316744DD" w14:textId="77777777" w:rsidR="00860C2E" w:rsidRPr="00D30F67" w:rsidRDefault="00860C2E" w:rsidP="00860C2E">
      <w:pPr>
        <w:rPr>
          <w:rFonts w:ascii="ISOCPEUR" w:hAnsi="ISOCPEUR" w:cs="Arial"/>
          <w:i/>
          <w:sz w:val="24"/>
          <w:szCs w:val="24"/>
          <w:u w:val="single"/>
        </w:rPr>
      </w:pPr>
      <w:r w:rsidRPr="00D30F67">
        <w:rPr>
          <w:rFonts w:ascii="ISOCPEUR" w:hAnsi="ISOCPEUR" w:cs="Arial"/>
          <w:i/>
          <w:sz w:val="24"/>
          <w:szCs w:val="24"/>
          <w:u w:val="single"/>
        </w:rPr>
        <w:t xml:space="preserve">Ochrana v normálnej prevádzke </w:t>
      </w:r>
    </w:p>
    <w:p w14:paraId="61C99558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i/>
          <w:sz w:val="24"/>
          <w:szCs w:val="24"/>
        </w:rPr>
        <w:t>základná</w:t>
      </w:r>
      <w:r w:rsidRPr="00D30F67">
        <w:rPr>
          <w:rFonts w:ascii="ISOCPEUR" w:hAnsi="ISOCPEUR" w:cs="Arial"/>
          <w:sz w:val="24"/>
          <w:szCs w:val="24"/>
        </w:rPr>
        <w:t xml:space="preserve">  - základná ochrana je zabezpečená základnou izoláciou živých častí , ktoré by mohli spôsobiť zásah elektrickým prúdom v zmysle STN 33 2000-4-41:2007. Izolácia musí vyhovovať príslušnej norme. Nátery laky, impregnácia sa nepovažujú za ochranu pred nebezpečným dotykom.</w:t>
      </w:r>
    </w:p>
    <w:p w14:paraId="0D73409E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</w:p>
    <w:p w14:paraId="1982933D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sz w:val="24"/>
          <w:szCs w:val="24"/>
        </w:rPr>
        <w:t xml:space="preserve"> </w:t>
      </w:r>
      <w:r w:rsidRPr="00D30F67">
        <w:rPr>
          <w:rFonts w:ascii="ISOCPEUR" w:hAnsi="ISOCPEUR" w:cs="Arial"/>
          <w:i/>
          <w:sz w:val="24"/>
          <w:szCs w:val="24"/>
        </w:rPr>
        <w:t>Dvojitá alebo zosilnená izolácia</w:t>
      </w:r>
      <w:r w:rsidRPr="00D30F67">
        <w:rPr>
          <w:rFonts w:ascii="ISOCPEUR" w:hAnsi="ISOCPEUR" w:cs="Arial"/>
          <w:sz w:val="24"/>
          <w:szCs w:val="24"/>
        </w:rPr>
        <w:t xml:space="preserve"> – STN 33 2000-4-41:2007 čl.412.1.1-</w:t>
      </w:r>
    </w:p>
    <w:p w14:paraId="41575A96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</w:p>
    <w:p w14:paraId="4F3AF4A6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sz w:val="24"/>
          <w:szCs w:val="24"/>
        </w:rPr>
        <w:t xml:space="preserve"> </w:t>
      </w:r>
      <w:r w:rsidRPr="00D30F67">
        <w:rPr>
          <w:rFonts w:ascii="ISOCPEUR" w:hAnsi="ISOCPEUR" w:cs="Arial"/>
          <w:i/>
          <w:sz w:val="24"/>
          <w:szCs w:val="24"/>
        </w:rPr>
        <w:t>krytmi</w:t>
      </w:r>
      <w:r w:rsidRPr="00D30F67">
        <w:rPr>
          <w:rFonts w:ascii="ISOCPEUR" w:hAnsi="ISOCPEUR" w:cs="Arial"/>
          <w:sz w:val="24"/>
          <w:szCs w:val="24"/>
        </w:rPr>
        <w:t xml:space="preserve"> – STN 33 2000-4-41:2007 čl.412.2.2 na zabezpečenie ochrany pred vonkajšími vplyvmi a tiež ochrany pred priamym dotykom. Označenie krytia –viď výkres.</w:t>
      </w:r>
    </w:p>
    <w:p w14:paraId="23C85B13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</w:p>
    <w:p w14:paraId="585AA86A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i/>
          <w:sz w:val="24"/>
          <w:szCs w:val="24"/>
          <w:u w:val="single"/>
        </w:rPr>
        <w:t>Ochrana pred zásahom elektrickým prúdom pri poruche</w:t>
      </w:r>
      <w:r w:rsidRPr="00D30F67">
        <w:rPr>
          <w:rFonts w:ascii="ISOCPEUR" w:hAnsi="ISOCPEUR" w:cs="Arial"/>
          <w:sz w:val="24"/>
          <w:szCs w:val="24"/>
        </w:rPr>
        <w:t xml:space="preserve"> je zabezpečená:- </w:t>
      </w:r>
    </w:p>
    <w:p w14:paraId="28FBD369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i/>
          <w:sz w:val="24"/>
          <w:szCs w:val="24"/>
        </w:rPr>
        <w:t>samočinným odpojením napájania v sieti</w:t>
      </w:r>
      <w:r w:rsidRPr="00D30F67">
        <w:rPr>
          <w:rFonts w:ascii="ISOCPEUR" w:hAnsi="ISOCPEUR" w:cs="Arial"/>
          <w:sz w:val="24"/>
          <w:szCs w:val="24"/>
        </w:rPr>
        <w:t xml:space="preserve"> TN-S podľa STN 33 2000-4-41:2007 čl.413.1, ochranný prístroj – v našom prípade  istič , po objavení nebezpečného napätia na neživej časti elektrického zariadenia odpojí poruchové elektrické zariadenia v stanovenom čase – istenie – viď výkres náplne rozvadzačov. Maximálny čas odpojenia v sieti TN, pre napätie od  230  do 400 V je pre DC  0,4 s, pre AC 0,2 s. Pritom je splnená podmienka Zs×Ia≤Uo</w:t>
      </w:r>
    </w:p>
    <w:p w14:paraId="5FEA2202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sz w:val="24"/>
          <w:szCs w:val="24"/>
        </w:rPr>
        <w:lastRenderedPageBreak/>
        <w:t>Vypočítané hodnoty impedancií poruchových slučiek jednotlivých obvodov sú menšie ako max.dovolené hodnoty. Istič je ochranný prístroj, ktorý chráni zariadenie pred preťažením a skratom.</w:t>
      </w:r>
    </w:p>
    <w:p w14:paraId="34278FC7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</w:p>
    <w:p w14:paraId="6CC39218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sz w:val="24"/>
          <w:szCs w:val="24"/>
        </w:rPr>
        <w:t xml:space="preserve"> </w:t>
      </w:r>
      <w:r w:rsidRPr="00D30F67">
        <w:rPr>
          <w:rFonts w:ascii="ISOCPEUR" w:hAnsi="ISOCPEUR" w:cs="Arial"/>
          <w:i/>
          <w:sz w:val="24"/>
          <w:szCs w:val="24"/>
        </w:rPr>
        <w:t xml:space="preserve">doplnkovým pospájaním </w:t>
      </w:r>
      <w:r w:rsidRPr="00D30F67">
        <w:rPr>
          <w:rFonts w:ascii="ISOCPEUR" w:hAnsi="ISOCPEUR" w:cs="Arial"/>
          <w:sz w:val="24"/>
          <w:szCs w:val="24"/>
        </w:rPr>
        <w:t xml:space="preserve">podľa STN 33 2000-4-41:2007 čl. 415.2.,-realizuje sa , ak nie je možné dosiahnúť v stanovenom čase samočinné odpojenie.  V objekte sa na doplňujúce pospájanie pripojí ochranný vodič, uzemňovací vodič a cudzie vodivé časti (rozvodné potrubia vody, plynu, kovové časti stavby, kúrenia a oceľová výstuž betónových prvkov),- vodivé časti prichádzajúce do objektu zvonku sa musia pripojiť čo najbližšie k ich vstupnému miestu,-pred skratom . </w:t>
      </w:r>
    </w:p>
    <w:p w14:paraId="25C88387" w14:textId="77777777" w:rsidR="00860C2E" w:rsidRPr="00D30F67" w:rsidRDefault="00860C2E" w:rsidP="00860C2E">
      <w:pPr>
        <w:rPr>
          <w:rFonts w:ascii="ISOCPEUR" w:hAnsi="ISOCPEUR" w:cs="Arial"/>
          <w:i/>
          <w:sz w:val="24"/>
          <w:szCs w:val="24"/>
        </w:rPr>
      </w:pPr>
    </w:p>
    <w:p w14:paraId="186A9F99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i/>
          <w:sz w:val="24"/>
          <w:szCs w:val="24"/>
        </w:rPr>
        <w:t>doplnkovou ochranou prúdovým chráničom</w:t>
      </w:r>
      <w:r w:rsidRPr="00D30F67">
        <w:rPr>
          <w:rFonts w:ascii="ISOCPEUR" w:hAnsi="ISOCPEUR" w:cs="Arial"/>
          <w:sz w:val="24"/>
          <w:szCs w:val="24"/>
        </w:rPr>
        <w:t xml:space="preserve"> podľa STN 33 200-4-41:2007 čl.415.1. V striedavých systémoch sa musí zabezpečiť doplnková ochrana prúdovým chráničom pre zásuvky s menovitým prúdom nepresahujúcim 20A, ktoré sú určené na používanie laikmi a na všeobecné požitie a vo vonkajších priestoroch  nepresah. 32 A. Vypínací rozdielový prúd 30mA sa považuje za doplnkovú ochranu aj v prípade normálnej prevádzky.</w:t>
      </w:r>
    </w:p>
    <w:p w14:paraId="4D7963FB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</w:p>
    <w:p w14:paraId="44FD8540" w14:textId="77777777" w:rsidR="00860C2E" w:rsidRPr="00D30F67" w:rsidRDefault="00860C2E" w:rsidP="00860C2E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i/>
          <w:sz w:val="24"/>
          <w:szCs w:val="24"/>
          <w:u w:val="single"/>
        </w:rPr>
        <w:t>Ochrana pred účinkami statickej elektriny</w:t>
      </w:r>
      <w:r w:rsidRPr="00D30F67">
        <w:rPr>
          <w:rFonts w:ascii="ISOCPEUR" w:hAnsi="ISOCPEUR" w:cs="Arial"/>
          <w:sz w:val="24"/>
          <w:szCs w:val="24"/>
        </w:rPr>
        <w:t xml:space="preserve">: rozsah opatrení závisí od pravdepodobnosti výskytu elektrických nábojov a pravdepodobnosti výskytu nebezpečného prostredia. </w:t>
      </w:r>
    </w:p>
    <w:p w14:paraId="4CEDC5C3" w14:textId="77777777" w:rsidR="000338B9" w:rsidRPr="00D30F67" w:rsidRDefault="000338B9" w:rsidP="00860C2E">
      <w:pPr>
        <w:rPr>
          <w:rFonts w:ascii="ISOCPEUR" w:hAnsi="ISOCPEUR" w:cs="Arial"/>
          <w:sz w:val="24"/>
          <w:szCs w:val="24"/>
        </w:rPr>
      </w:pPr>
    </w:p>
    <w:p w14:paraId="0F6C5FC1" w14:textId="77777777" w:rsidR="0027641B" w:rsidRPr="0027641B" w:rsidRDefault="000338B9" w:rsidP="0027641B">
      <w:pPr>
        <w:rPr>
          <w:rFonts w:ascii="ISOCPEUR" w:hAnsi="ISOCPEUR" w:cs="Arial"/>
          <w:sz w:val="24"/>
          <w:szCs w:val="24"/>
        </w:rPr>
      </w:pPr>
      <w:r w:rsidRPr="00D30F67">
        <w:rPr>
          <w:rFonts w:ascii="ISOCPEUR" w:hAnsi="ISOCPEUR" w:cs="Arial"/>
          <w:i/>
          <w:sz w:val="24"/>
          <w:szCs w:val="24"/>
          <w:u w:val="single"/>
        </w:rPr>
        <w:t>Ochrana pre úrazom atmosf</w:t>
      </w:r>
      <w:r w:rsidR="00860C2E" w:rsidRPr="00D30F67">
        <w:rPr>
          <w:rFonts w:ascii="ISOCPEUR" w:hAnsi="ISOCPEUR" w:cs="Arial"/>
          <w:i/>
          <w:sz w:val="24"/>
          <w:szCs w:val="24"/>
          <w:u w:val="single"/>
        </w:rPr>
        <w:t>erickou elektrinou</w:t>
      </w:r>
      <w:r w:rsidR="00860C2E" w:rsidRPr="00D30F67">
        <w:rPr>
          <w:rFonts w:ascii="ISOCPEUR" w:hAnsi="ISOCPEUR" w:cs="Arial"/>
          <w:sz w:val="24"/>
          <w:szCs w:val="24"/>
        </w:rPr>
        <w:t xml:space="preserve"> </w:t>
      </w:r>
      <w:r w:rsidR="00860C2E" w:rsidRPr="0027641B">
        <w:rPr>
          <w:rFonts w:ascii="ISOCPEUR" w:hAnsi="ISOCPEUR" w:cs="Arial"/>
          <w:sz w:val="24"/>
          <w:szCs w:val="24"/>
        </w:rPr>
        <w:t>–</w:t>
      </w:r>
      <w:r w:rsidR="00870A29" w:rsidRPr="0027641B">
        <w:rPr>
          <w:rFonts w:ascii="ISOCPEUR" w:hAnsi="ISOCPEUR" w:cs="Arial"/>
          <w:sz w:val="24"/>
          <w:szCs w:val="24"/>
        </w:rPr>
        <w:t xml:space="preserve"> </w:t>
      </w:r>
      <w:r w:rsidR="0027641B" w:rsidRPr="0027641B">
        <w:rPr>
          <w:rFonts w:ascii="ISOCPEUR" w:hAnsi="ISOCPEUR" w:cs="Arial"/>
          <w:sz w:val="24"/>
          <w:szCs w:val="24"/>
        </w:rPr>
        <w:t>rieši stať 7 technickej správy</w:t>
      </w:r>
    </w:p>
    <w:p w14:paraId="4BA23193" w14:textId="77777777" w:rsidR="0027641B" w:rsidRPr="0027641B" w:rsidRDefault="0027641B" w:rsidP="0027641B">
      <w:pPr>
        <w:rPr>
          <w:rFonts w:ascii="ISOCPEUR" w:hAnsi="ISOCPEUR" w:cs="Arial"/>
          <w:b/>
          <w:sz w:val="24"/>
          <w:szCs w:val="24"/>
        </w:rPr>
      </w:pPr>
    </w:p>
    <w:p w14:paraId="2854B2AA" w14:textId="77777777" w:rsidR="0027641B" w:rsidRPr="0027641B" w:rsidRDefault="0027641B" w:rsidP="0027641B">
      <w:pPr>
        <w:rPr>
          <w:rFonts w:ascii="ISOCPEUR" w:hAnsi="ISOCPEUR" w:cs="Arial"/>
          <w:sz w:val="24"/>
          <w:szCs w:val="24"/>
        </w:rPr>
      </w:pPr>
      <w:r w:rsidRPr="0027641B">
        <w:rPr>
          <w:rFonts w:ascii="ISOCPEUR" w:hAnsi="ISOCPEUR" w:cs="Arial"/>
          <w:b/>
          <w:sz w:val="24"/>
          <w:szCs w:val="24"/>
        </w:rPr>
        <w:t xml:space="preserve">7.  Systém ochrany pred bleskom: </w:t>
      </w:r>
      <w:r w:rsidRPr="0027641B">
        <w:rPr>
          <w:rFonts w:ascii="ISOCPEUR" w:hAnsi="ISOCPEUR" w:cs="Arial"/>
          <w:sz w:val="24"/>
          <w:szCs w:val="24"/>
        </w:rPr>
        <w:t xml:space="preserve">podľa platnej STN EN 62305-3 rozdeľuje na vonkajšiu ochranu pred bleskom a vnútornú ochranu pred bleskom.  </w:t>
      </w:r>
    </w:p>
    <w:p w14:paraId="5456EA90" w14:textId="77777777" w:rsidR="0027641B" w:rsidRPr="0027641B" w:rsidRDefault="0027641B" w:rsidP="0027641B">
      <w:pPr>
        <w:rPr>
          <w:rFonts w:ascii="ISOCPEUR" w:hAnsi="ISOCPEUR" w:cs="Arial"/>
          <w:sz w:val="24"/>
          <w:szCs w:val="24"/>
        </w:rPr>
      </w:pPr>
      <w:r w:rsidRPr="0027641B">
        <w:rPr>
          <w:rFonts w:ascii="ISOCPEUR" w:hAnsi="ISOCPEUR" w:cs="Arial"/>
          <w:b/>
          <w:sz w:val="24"/>
          <w:szCs w:val="24"/>
        </w:rPr>
        <w:t>7.1 Vnútorná ochrana</w:t>
      </w:r>
      <w:r w:rsidRPr="0027641B">
        <w:rPr>
          <w:rFonts w:ascii="ISOCPEUR" w:hAnsi="ISOCPEUR" w:cs="Arial"/>
          <w:sz w:val="24"/>
          <w:szCs w:val="24"/>
        </w:rPr>
        <w:t xml:space="preserve">: V objekte budú nainštalované tieto stupne ochrany. Stupeň „T1“  a „T2“ bude v hlavnom rozvádzači RH.  Vstupujúce vedenia slaboprúdu budú vybavené vlastnými ochr.prvkami. Okolo modulu T1 musí byť dodržaná vzdialenosť ostatných zariadení min. </w:t>
      </w:r>
      <w:smartTag w:uri="urn:schemas-microsoft-com:office:smarttags" w:element="metricconverter">
        <w:smartTagPr>
          <w:attr w:name="ProductID" w:val="50 mm"/>
        </w:smartTagPr>
        <w:r w:rsidRPr="0027641B">
          <w:rPr>
            <w:rFonts w:ascii="ISOCPEUR" w:hAnsi="ISOCPEUR" w:cs="Arial"/>
            <w:sz w:val="24"/>
            <w:szCs w:val="24"/>
          </w:rPr>
          <w:t>50 mm</w:t>
        </w:r>
      </w:smartTag>
      <w:r w:rsidRPr="0027641B">
        <w:rPr>
          <w:rFonts w:ascii="ISOCPEUR" w:hAnsi="ISOCPEUR" w:cs="Arial"/>
          <w:sz w:val="24"/>
          <w:szCs w:val="24"/>
        </w:rPr>
        <w:t xml:space="preserve">, aby nemohlo dôjsť k porušeniu zariadení tepelnými vplyvmi pri zareagovaní ochrany na prepätie. Taktiež rozvádzač vybavený stupňom ochrany B musí mať uzemnenú zbernicu PEN. Rozvádzač musí byť opatrený štítkom, ktorý ohlasuje existenciu daného zariadenia ochrany pred prepätím v danom rozvádzači. </w:t>
      </w:r>
    </w:p>
    <w:p w14:paraId="2571891B" w14:textId="77777777" w:rsidR="0027641B" w:rsidRPr="0027641B" w:rsidRDefault="0027641B" w:rsidP="0027641B">
      <w:pPr>
        <w:rPr>
          <w:rFonts w:ascii="ISOCPEUR" w:hAnsi="ISOCPEUR" w:cs="Arial"/>
          <w:sz w:val="24"/>
          <w:szCs w:val="24"/>
        </w:rPr>
      </w:pPr>
    </w:p>
    <w:p w14:paraId="0FA58EC7" w14:textId="31308317" w:rsidR="0027641B" w:rsidRPr="0027641B" w:rsidRDefault="0027641B" w:rsidP="0027641B">
      <w:pPr>
        <w:rPr>
          <w:rFonts w:ascii="ISOCPEUR" w:hAnsi="ISOCPEUR" w:cs="Arial"/>
          <w:sz w:val="24"/>
          <w:szCs w:val="24"/>
        </w:rPr>
      </w:pPr>
      <w:r w:rsidRPr="0027641B">
        <w:rPr>
          <w:rFonts w:ascii="ISOCPEUR" w:hAnsi="ISOCPEUR" w:cs="Arial"/>
          <w:sz w:val="24"/>
          <w:szCs w:val="24"/>
        </w:rPr>
        <w:t>Všetky vodivé potrubia vstupujúce do objektu, ako aj všetky kovové vodivé prvky v budove, najmä rovody vody, plynu, vykurovania...  musia byť vodivo pripojené na hlavnú prípojnicu vyrovnania potenciálov PVP prostredníctvom H07V-U 1x25 z.ž., ktorá bude umiestnená v </w:t>
      </w:r>
      <w:r w:rsidR="00E56202">
        <w:rPr>
          <w:rFonts w:ascii="ISOCPEUR" w:hAnsi="ISOCPEUR" w:cs="Arial"/>
          <w:sz w:val="24"/>
          <w:szCs w:val="24"/>
        </w:rPr>
        <w:t>RH</w:t>
      </w:r>
      <w:r w:rsidRPr="0027641B">
        <w:rPr>
          <w:rFonts w:ascii="ISOCPEUR" w:hAnsi="ISOCPEUR" w:cs="Arial"/>
          <w:sz w:val="24"/>
          <w:szCs w:val="24"/>
        </w:rPr>
        <w:t xml:space="preserve"> . Svorkovnica bude pripojená na uzemnenie  - pomocou zemniacich tyčí. Tým sa uvedie sústava na spoločný potenciál – ekvipotenciálne vyrovnanie</w:t>
      </w:r>
    </w:p>
    <w:p w14:paraId="5D632416" w14:textId="77777777" w:rsidR="0027641B" w:rsidRPr="0027641B" w:rsidRDefault="0027641B" w:rsidP="0027641B">
      <w:pPr>
        <w:rPr>
          <w:rFonts w:ascii="ISOCPEUR" w:hAnsi="ISOCPEUR" w:cs="Arial"/>
          <w:b/>
          <w:sz w:val="24"/>
          <w:szCs w:val="24"/>
        </w:rPr>
      </w:pPr>
    </w:p>
    <w:p w14:paraId="3F6C37E2" w14:textId="55DF6B31" w:rsidR="0027641B" w:rsidRPr="0027641B" w:rsidRDefault="0027641B" w:rsidP="0027641B">
      <w:pPr>
        <w:rPr>
          <w:rFonts w:ascii="ISOCPEUR" w:hAnsi="ISOCPEUR" w:cs="Arial"/>
          <w:sz w:val="24"/>
          <w:szCs w:val="24"/>
        </w:rPr>
      </w:pPr>
      <w:r w:rsidRPr="0027641B">
        <w:rPr>
          <w:rFonts w:ascii="ISOCPEUR" w:hAnsi="ISOCPEUR" w:cs="Arial"/>
          <w:b/>
          <w:sz w:val="24"/>
          <w:szCs w:val="24"/>
        </w:rPr>
        <w:t>7.2. Vonkajšia ochrana</w:t>
      </w:r>
      <w:r w:rsidRPr="0027641B">
        <w:rPr>
          <w:rFonts w:ascii="ISOCPEUR" w:hAnsi="ISOCPEUR" w:cs="Arial"/>
          <w:sz w:val="24"/>
          <w:szCs w:val="24"/>
        </w:rPr>
        <w:t xml:space="preserve">: Objekt je zaradený do triedy LPS – III.  Metóda ochranného uhla= </w:t>
      </w:r>
      <w:r w:rsidR="00E56202">
        <w:rPr>
          <w:rFonts w:ascii="ISOCPEUR" w:hAnsi="ISOCPEUR" w:cs="Arial"/>
          <w:sz w:val="24"/>
          <w:szCs w:val="24"/>
        </w:rPr>
        <w:t>5</w:t>
      </w:r>
      <w:r w:rsidRPr="0027641B">
        <w:rPr>
          <w:rFonts w:ascii="ISOCPEUR" w:hAnsi="ISOCPEUR" w:cs="Arial"/>
          <w:sz w:val="24"/>
          <w:szCs w:val="24"/>
        </w:rPr>
        <w:t xml:space="preserve"> m, α = 62°, r =</w:t>
      </w:r>
      <w:r w:rsidR="00E56202">
        <w:rPr>
          <w:rFonts w:ascii="ISOCPEUR" w:hAnsi="ISOCPEUR" w:cs="Arial"/>
          <w:sz w:val="24"/>
          <w:szCs w:val="24"/>
        </w:rPr>
        <w:t>9,4</w:t>
      </w:r>
      <w:r w:rsidRPr="0027641B">
        <w:rPr>
          <w:rFonts w:ascii="ISOCPEUR" w:hAnsi="ISOCPEUR" w:cs="Arial"/>
          <w:sz w:val="24"/>
          <w:szCs w:val="24"/>
        </w:rPr>
        <w:t xml:space="preserve"> m </w:t>
      </w:r>
    </w:p>
    <w:p w14:paraId="35A8B56A" w14:textId="06441BCA" w:rsidR="0027641B" w:rsidRPr="0027641B" w:rsidRDefault="0027641B" w:rsidP="0027641B">
      <w:pPr>
        <w:rPr>
          <w:rFonts w:ascii="ISOCPEUR" w:hAnsi="ISOCPEUR" w:cs="Arial"/>
          <w:sz w:val="24"/>
          <w:szCs w:val="24"/>
        </w:rPr>
      </w:pPr>
      <w:r w:rsidRPr="0027641B">
        <w:rPr>
          <w:rFonts w:ascii="ISOCPEUR" w:hAnsi="ISOCPEUR" w:cs="Arial"/>
          <w:sz w:val="24"/>
          <w:szCs w:val="24"/>
        </w:rPr>
        <w:t>Izokeraunická oblasť:   počet búrkových dní  : 2</w:t>
      </w:r>
      <w:r w:rsidR="00E56202">
        <w:rPr>
          <w:rFonts w:ascii="ISOCPEUR" w:hAnsi="ISOCPEUR" w:cs="Arial"/>
          <w:sz w:val="24"/>
          <w:szCs w:val="24"/>
        </w:rPr>
        <w:t>0</w:t>
      </w:r>
      <w:r w:rsidRPr="0027641B">
        <w:rPr>
          <w:rFonts w:ascii="ISOCPEUR" w:hAnsi="ISOCPEUR" w:cs="Arial"/>
          <w:sz w:val="24"/>
          <w:szCs w:val="24"/>
        </w:rPr>
        <w:t>.</w:t>
      </w:r>
    </w:p>
    <w:p w14:paraId="244474F5" w14:textId="77777777" w:rsidR="0027641B" w:rsidRPr="0027641B" w:rsidRDefault="0027641B" w:rsidP="0027641B">
      <w:pPr>
        <w:rPr>
          <w:rFonts w:ascii="ISOCPEUR" w:hAnsi="ISOCPEUR" w:cs="Arial"/>
          <w:sz w:val="24"/>
          <w:szCs w:val="24"/>
        </w:rPr>
      </w:pPr>
    </w:p>
    <w:p w14:paraId="71479F7C" w14:textId="77777777" w:rsidR="0027641B" w:rsidRPr="0027641B" w:rsidRDefault="0027641B" w:rsidP="0027641B">
      <w:pPr>
        <w:rPr>
          <w:rFonts w:ascii="ISOCPEUR" w:hAnsi="ISOCPEUR" w:cs="Arial"/>
          <w:sz w:val="24"/>
          <w:szCs w:val="24"/>
        </w:rPr>
      </w:pPr>
      <w:r w:rsidRPr="0027641B">
        <w:rPr>
          <w:rFonts w:ascii="ISOCPEUR" w:hAnsi="ISOCPEUR" w:cs="Arial"/>
          <w:sz w:val="24"/>
          <w:szCs w:val="24"/>
        </w:rPr>
        <w:t xml:space="preserve">Bleskozvodová sústava je na predmetnej streche </w:t>
      </w:r>
      <w:r w:rsidRPr="0027641B">
        <w:rPr>
          <w:rFonts w:ascii="ISOCPEUR" w:hAnsi="ISOCPEUR" w:cs="Arial"/>
          <w:b/>
          <w:sz w:val="24"/>
          <w:szCs w:val="24"/>
        </w:rPr>
        <w:t>objektu</w:t>
      </w:r>
      <w:r w:rsidRPr="0027641B">
        <w:rPr>
          <w:rFonts w:ascii="ISOCPEUR" w:hAnsi="ISOCPEUR" w:cs="Arial"/>
          <w:sz w:val="24"/>
          <w:szCs w:val="24"/>
        </w:rPr>
        <w:t xml:space="preserve"> navrhnutá ako </w:t>
      </w:r>
      <w:r w:rsidRPr="0027641B">
        <w:rPr>
          <w:rFonts w:ascii="ISOCPEUR" w:hAnsi="ISOCPEUR" w:cs="Arial"/>
          <w:b/>
          <w:sz w:val="24"/>
          <w:szCs w:val="24"/>
        </w:rPr>
        <w:t xml:space="preserve"> mrežová </w:t>
      </w:r>
      <w:r w:rsidRPr="0027641B">
        <w:rPr>
          <w:rFonts w:ascii="ISOCPEUR" w:hAnsi="ISOCPEUR" w:cs="Arial"/>
          <w:sz w:val="24"/>
          <w:szCs w:val="24"/>
        </w:rPr>
        <w:t xml:space="preserve">vodičom FeZn Ø </w:t>
      </w:r>
      <w:smartTag w:uri="urn:schemas-microsoft-com:office:smarttags" w:element="metricconverter">
        <w:smartTagPr>
          <w:attr w:name="ProductID" w:val="8 mm"/>
        </w:smartTagPr>
        <w:r w:rsidRPr="0027641B">
          <w:rPr>
            <w:rFonts w:ascii="ISOCPEUR" w:hAnsi="ISOCPEUR" w:cs="Arial"/>
            <w:sz w:val="24"/>
            <w:szCs w:val="24"/>
          </w:rPr>
          <w:t>8 mm</w:t>
        </w:r>
      </w:smartTag>
      <w:r w:rsidRPr="0027641B">
        <w:rPr>
          <w:rFonts w:ascii="ISOCPEUR" w:hAnsi="ISOCPEUR" w:cs="Arial"/>
          <w:sz w:val="24"/>
          <w:szCs w:val="24"/>
        </w:rPr>
        <w:t xml:space="preserve">. Doplnená pomocnými zachytávačmi.  I na ďalších vyčnievajúcich </w:t>
      </w:r>
      <w:r w:rsidRPr="0027641B">
        <w:rPr>
          <w:rFonts w:ascii="ISOCPEUR" w:hAnsi="ISOCPEUR" w:cs="Arial"/>
          <w:sz w:val="24"/>
          <w:szCs w:val="24"/>
        </w:rPr>
        <w:lastRenderedPageBreak/>
        <w:t xml:space="preserve">predmetoch  bude  urobený pomocný zachytávač.  Pripevnenie na komín môže byť zrealizované iba prostredníctvom izolovaných držiakov. Zachytávacie vedenie je umiestnené tak , aby žiadny bod strechy nebol od neho vzdialený viac ako </w:t>
      </w:r>
      <w:smartTag w:uri="urn:schemas-microsoft-com:office:smarttags" w:element="metricconverter">
        <w:smartTagPr>
          <w:attr w:name="ProductID" w:val="10 m"/>
        </w:smartTagPr>
        <w:r w:rsidRPr="0027641B">
          <w:rPr>
            <w:rFonts w:ascii="ISOCPEUR" w:hAnsi="ISOCPEUR" w:cs="Arial"/>
            <w:sz w:val="24"/>
            <w:szCs w:val="24"/>
          </w:rPr>
          <w:t>10 m</w:t>
        </w:r>
      </w:smartTag>
      <w:r w:rsidRPr="0027641B">
        <w:rPr>
          <w:rFonts w:ascii="ISOCPEUR" w:hAnsi="ISOCPEUR" w:cs="Arial"/>
          <w:sz w:val="24"/>
          <w:szCs w:val="24"/>
        </w:rPr>
        <w:t xml:space="preserve">. </w:t>
      </w:r>
    </w:p>
    <w:p w14:paraId="63BE58FF" w14:textId="77777777" w:rsidR="0027641B" w:rsidRPr="0027641B" w:rsidRDefault="0027641B" w:rsidP="0027641B">
      <w:pPr>
        <w:rPr>
          <w:rFonts w:ascii="ISOCPEUR" w:hAnsi="ISOCPEUR" w:cs="Arial"/>
          <w:sz w:val="24"/>
          <w:szCs w:val="24"/>
        </w:rPr>
      </w:pPr>
    </w:p>
    <w:p w14:paraId="18691FB5" w14:textId="6337B5B1" w:rsidR="0027641B" w:rsidRPr="0027641B" w:rsidRDefault="0027641B" w:rsidP="0027641B">
      <w:pPr>
        <w:rPr>
          <w:rFonts w:ascii="ISOCPEUR" w:hAnsi="ISOCPEUR" w:cs="Arial"/>
          <w:sz w:val="24"/>
          <w:szCs w:val="24"/>
        </w:rPr>
      </w:pPr>
      <w:r w:rsidRPr="0027641B">
        <w:rPr>
          <w:rFonts w:ascii="ISOCPEUR" w:hAnsi="ISOCPEUR" w:cs="Arial"/>
          <w:sz w:val="24"/>
          <w:szCs w:val="24"/>
        </w:rPr>
        <w:t xml:space="preserve">    Bleskozvod pozostáva z</w:t>
      </w:r>
      <w:r w:rsidR="00E56202">
        <w:rPr>
          <w:rFonts w:ascii="ISOCPEUR" w:hAnsi="ISOCPEUR" w:cs="Arial"/>
          <w:sz w:val="24"/>
          <w:szCs w:val="24"/>
        </w:rPr>
        <w:t>o</w:t>
      </w:r>
      <w:r w:rsidRPr="0027641B">
        <w:rPr>
          <w:rFonts w:ascii="ISOCPEUR" w:hAnsi="ISOCPEUR" w:cs="Arial"/>
          <w:sz w:val="24"/>
          <w:szCs w:val="24"/>
        </w:rPr>
        <w:t> </w:t>
      </w:r>
      <w:r w:rsidR="00E56202">
        <w:rPr>
          <w:rFonts w:ascii="ISOCPEUR" w:hAnsi="ISOCPEUR" w:cs="Arial"/>
          <w:b/>
          <w:sz w:val="24"/>
          <w:szCs w:val="24"/>
        </w:rPr>
        <w:t>siedmich</w:t>
      </w:r>
      <w:r w:rsidRPr="0027641B">
        <w:rPr>
          <w:rFonts w:ascii="ISOCPEUR" w:hAnsi="ISOCPEUR" w:cs="Arial"/>
          <w:b/>
          <w:sz w:val="24"/>
          <w:szCs w:val="24"/>
        </w:rPr>
        <w:t xml:space="preserve"> jestvujúcich </w:t>
      </w:r>
      <w:r w:rsidRPr="0027641B">
        <w:rPr>
          <w:rFonts w:ascii="ISOCPEUR" w:hAnsi="ISOCPEUR" w:cs="Arial"/>
          <w:sz w:val="24"/>
          <w:szCs w:val="24"/>
        </w:rPr>
        <w:t xml:space="preserve">zvodov,  ktoré sú napojené na vývody jestvujúceho základového zemniča. </w:t>
      </w:r>
      <w:r w:rsidR="00E56202">
        <w:rPr>
          <w:rFonts w:ascii="ISOCPEUR" w:hAnsi="ISOCPEUR" w:cs="Arial"/>
          <w:sz w:val="24"/>
          <w:szCs w:val="24"/>
        </w:rPr>
        <w:t xml:space="preserve">Sústava na streche sa v celosti demontuje, okrem vývodov základového zemniča. Nová sústava sa na ne napojí. </w:t>
      </w:r>
      <w:r w:rsidRPr="0027641B">
        <w:rPr>
          <w:rFonts w:ascii="ISOCPEUR" w:hAnsi="ISOCPEUR" w:cs="Arial"/>
          <w:sz w:val="24"/>
          <w:szCs w:val="24"/>
        </w:rPr>
        <w:t xml:space="preserve"> </w:t>
      </w:r>
      <w:r w:rsidR="00E56202">
        <w:rPr>
          <w:rFonts w:ascii="ISOCPEUR" w:hAnsi="ISOCPEUR" w:cs="Arial"/>
          <w:sz w:val="24"/>
          <w:szCs w:val="24"/>
        </w:rPr>
        <w:t>K</w:t>
      </w:r>
      <w:r w:rsidRPr="0027641B">
        <w:rPr>
          <w:rFonts w:ascii="ISOCPEUR" w:hAnsi="ISOCPEUR" w:cs="Arial"/>
          <w:sz w:val="24"/>
          <w:szCs w:val="24"/>
        </w:rPr>
        <w:t>ovov</w:t>
      </w:r>
      <w:r w:rsidR="00E56202">
        <w:rPr>
          <w:rFonts w:ascii="ISOCPEUR" w:hAnsi="ISOCPEUR" w:cs="Arial"/>
          <w:sz w:val="24"/>
          <w:szCs w:val="24"/>
        </w:rPr>
        <w:t>ý revízny rebrík a pod sa napojí</w:t>
      </w:r>
      <w:bookmarkStart w:id="1" w:name="_GoBack"/>
      <w:bookmarkEnd w:id="1"/>
      <w:r w:rsidRPr="0027641B">
        <w:rPr>
          <w:rFonts w:ascii="ISOCPEUR" w:hAnsi="ISOCPEUR" w:cs="Arial"/>
          <w:sz w:val="24"/>
          <w:szCs w:val="24"/>
        </w:rPr>
        <w:t xml:space="preserve"> na zbernú sústavu tak, aby boli prepojené v min v 2  mie</w:t>
      </w:r>
      <w:r w:rsidR="00E56202">
        <w:rPr>
          <w:rFonts w:ascii="ISOCPEUR" w:hAnsi="ISOCPEUR" w:cs="Arial"/>
          <w:sz w:val="24"/>
          <w:szCs w:val="24"/>
        </w:rPr>
        <w:t>s</w:t>
      </w:r>
      <w:r w:rsidRPr="0027641B">
        <w:rPr>
          <w:rFonts w:ascii="ISOCPEUR" w:hAnsi="ISOCPEUR" w:cs="Arial"/>
          <w:sz w:val="24"/>
          <w:szCs w:val="24"/>
        </w:rPr>
        <w:t>tach pripojovacími svorkami SP1.</w:t>
      </w:r>
    </w:p>
    <w:p w14:paraId="13F219E7" w14:textId="77777777" w:rsidR="0027641B" w:rsidRPr="0027641B" w:rsidRDefault="0027641B" w:rsidP="0027641B">
      <w:pPr>
        <w:rPr>
          <w:rFonts w:ascii="ISOCPEUR" w:hAnsi="ISOCPEUR" w:cs="Arial"/>
          <w:sz w:val="24"/>
          <w:szCs w:val="24"/>
        </w:rPr>
      </w:pPr>
    </w:p>
    <w:p w14:paraId="49D880C5" w14:textId="77777777" w:rsidR="0027641B" w:rsidRPr="0027641B" w:rsidRDefault="0027641B" w:rsidP="0027641B">
      <w:pPr>
        <w:rPr>
          <w:rFonts w:ascii="ISOCPEUR" w:hAnsi="ISOCPEUR" w:cs="Arial"/>
          <w:b/>
          <w:sz w:val="24"/>
          <w:szCs w:val="24"/>
        </w:rPr>
      </w:pPr>
    </w:p>
    <w:p w14:paraId="11D0D4D8" w14:textId="77777777" w:rsidR="0027641B" w:rsidRPr="00A14491" w:rsidRDefault="0027641B" w:rsidP="0027641B">
      <w:pPr>
        <w:rPr>
          <w:rFonts w:ascii="ISOCPEUR" w:hAnsi="ISOCPEUR" w:cs="Arial"/>
          <w:sz w:val="24"/>
          <w:szCs w:val="24"/>
        </w:rPr>
      </w:pPr>
      <w:r w:rsidRPr="0027641B">
        <w:rPr>
          <w:rFonts w:ascii="ISOCPEUR" w:hAnsi="ISOCPEUR" w:cs="Arial"/>
          <w:sz w:val="24"/>
          <w:szCs w:val="24"/>
        </w:rPr>
        <w:t xml:space="preserve"> Odpor uzemnenia by nemal presiahnuť hodnotu 10 </w:t>
      </w:r>
      <w:r w:rsidRPr="0027641B">
        <w:rPr>
          <w:rFonts w:ascii="ISOCPEUR" w:hAnsi="ISOCPEUR" w:cs="Arial"/>
          <w:sz w:val="24"/>
          <w:szCs w:val="24"/>
        </w:rPr>
        <w:sym w:font="Symbol" w:char="F057"/>
      </w:r>
      <w:r w:rsidRPr="0027641B">
        <w:rPr>
          <w:rFonts w:ascii="ISOCPEUR" w:hAnsi="ISOCPEUR" w:cs="Arial"/>
          <w:sz w:val="24"/>
          <w:szCs w:val="24"/>
        </w:rPr>
        <w:t xml:space="preserve"> - v prípade sústavy uzavretej, 2</w:t>
      </w:r>
      <w:r w:rsidRPr="0027641B">
        <w:rPr>
          <w:rFonts w:ascii="ISOCPEUR" w:hAnsi="ISOCPEUR" w:cs="Arial"/>
          <w:sz w:val="24"/>
          <w:szCs w:val="24"/>
        </w:rPr>
        <w:sym w:font="Symbol" w:char="F057"/>
      </w:r>
      <w:r w:rsidRPr="0027641B">
        <w:rPr>
          <w:rFonts w:ascii="ISOCPEUR" w:hAnsi="ISOCPEUR" w:cs="Arial"/>
          <w:sz w:val="24"/>
          <w:szCs w:val="24"/>
        </w:rPr>
        <w:t xml:space="preserve"> v prípade jednotlivého zvodu  . Jednotlivé zvody so skúšobnými svorkami musia byť riadne označené štítkami .Všetky oceľové konštrukcie armatúry v konštrukciách stien a stropov musia byť vodivo prepojené špeciálnymi svorkami, tak aby celá budova tvorila jeden celok, s rovnakým potenciálom. Konštrukcia bude potom pripojená na uzemnenie. Pri križovaní vodičov treba využiť krížové spojky, na odbočovanie ku zvodu sú vhodné svorky odbočné. Na jednotlivé súčasti bleskozvodu nemontovať a nepripevňovať cudzie predmety a zariadenia, aby nedošlo k narušeniu jeho spoľahlivej funkcií. Musí sa udržiavať v riadnom stave a revidovať predovšetkým po zistenom zásahu bleskom.</w:t>
      </w:r>
      <w:r w:rsidRPr="0027641B">
        <w:rPr>
          <w:rFonts w:ascii="ISOCPEUR" w:hAnsi="ISOCPEUR" w:cs="Arial"/>
          <w:b/>
          <w:sz w:val="24"/>
          <w:szCs w:val="24"/>
        </w:rPr>
        <w:t xml:space="preserve"> </w:t>
      </w:r>
      <w:r w:rsidRPr="0027641B">
        <w:rPr>
          <w:rFonts w:ascii="ISOCPEUR" w:hAnsi="ISOCPEUR" w:cs="Arial"/>
          <w:sz w:val="24"/>
          <w:szCs w:val="24"/>
        </w:rPr>
        <w:t>Pred uvedením do prevádzky musí byť  vykonaná odborná prehliadka a skúška.</w:t>
      </w:r>
    </w:p>
    <w:p w14:paraId="13821CB1" w14:textId="77777777" w:rsidR="0027641B" w:rsidRPr="00A14491" w:rsidRDefault="0027641B" w:rsidP="0027641B">
      <w:pPr>
        <w:rPr>
          <w:rFonts w:ascii="ISOCPEUR" w:hAnsi="ISOCPEUR" w:cs="Arial"/>
          <w:sz w:val="24"/>
          <w:szCs w:val="24"/>
        </w:rPr>
      </w:pPr>
    </w:p>
    <w:p w14:paraId="01936AF3" w14:textId="77777777" w:rsidR="0027641B" w:rsidRPr="0099086E" w:rsidRDefault="0027641B" w:rsidP="0027641B">
      <w:pPr>
        <w:rPr>
          <w:rFonts w:ascii="ISOCPEUR" w:hAnsi="ISOCPEUR" w:cs="Arial"/>
          <w:sz w:val="24"/>
          <w:szCs w:val="24"/>
        </w:rPr>
      </w:pPr>
    </w:p>
    <w:p w14:paraId="3EB4A669" w14:textId="046E1D72" w:rsidR="00D6179E" w:rsidRPr="00A14491" w:rsidRDefault="00D6179E" w:rsidP="00B04524">
      <w:pPr>
        <w:rPr>
          <w:rFonts w:ascii="ISOCPEUR" w:hAnsi="ISOCPEUR" w:cs="Arial"/>
          <w:sz w:val="24"/>
          <w:szCs w:val="24"/>
        </w:rPr>
      </w:pPr>
    </w:p>
    <w:p w14:paraId="3328EABA" w14:textId="4BA54B09" w:rsidR="002A7881" w:rsidRPr="0099086E" w:rsidRDefault="002A7881" w:rsidP="00870A29">
      <w:pPr>
        <w:rPr>
          <w:rFonts w:ascii="ISOCPEUR" w:hAnsi="ISOCPEUR" w:cs="Arial"/>
          <w:sz w:val="24"/>
          <w:szCs w:val="24"/>
        </w:rPr>
      </w:pPr>
    </w:p>
    <w:sectPr w:rsidR="002A7881" w:rsidRPr="0099086E" w:rsidSect="003574B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Sans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14BF"/>
    <w:multiLevelType w:val="multilevel"/>
    <w:tmpl w:val="4D5E9E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C78267B"/>
    <w:multiLevelType w:val="multilevel"/>
    <w:tmpl w:val="0D34D8A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2" w15:restartNumberingAfterBreak="0">
    <w:nsid w:val="2EE703C0"/>
    <w:multiLevelType w:val="hybridMultilevel"/>
    <w:tmpl w:val="8730C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C54699"/>
    <w:multiLevelType w:val="hybridMultilevel"/>
    <w:tmpl w:val="2B386AAE"/>
    <w:lvl w:ilvl="0" w:tplc="FCF02830">
      <w:start w:val="1"/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5BE95360"/>
    <w:multiLevelType w:val="singleLevel"/>
    <w:tmpl w:val="A6BC163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6B8936E7"/>
    <w:multiLevelType w:val="hybridMultilevel"/>
    <w:tmpl w:val="46A22788"/>
    <w:lvl w:ilvl="0" w:tplc="71182A32">
      <w:start w:val="1"/>
      <w:numFmt w:val="bullet"/>
      <w:lvlText w:val="-"/>
      <w:lvlJc w:val="left"/>
      <w:pPr>
        <w:ind w:left="720" w:hanging="360"/>
      </w:pPr>
      <w:rPr>
        <w:rFonts w:ascii="ISOCPEUR" w:eastAsia="Times New Roman" w:hAnsi="ISOCPEUR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795"/>
    <w:rsid w:val="0000288D"/>
    <w:rsid w:val="00004CAD"/>
    <w:rsid w:val="00005A49"/>
    <w:rsid w:val="00006E6E"/>
    <w:rsid w:val="00012547"/>
    <w:rsid w:val="00015B8E"/>
    <w:rsid w:val="00020D62"/>
    <w:rsid w:val="000212D6"/>
    <w:rsid w:val="00023902"/>
    <w:rsid w:val="00033514"/>
    <w:rsid w:val="000338B9"/>
    <w:rsid w:val="00040AEE"/>
    <w:rsid w:val="00046795"/>
    <w:rsid w:val="000542DC"/>
    <w:rsid w:val="000A1BD0"/>
    <w:rsid w:val="000A6660"/>
    <w:rsid w:val="000B2B78"/>
    <w:rsid w:val="000C5AA8"/>
    <w:rsid w:val="000D3905"/>
    <w:rsid w:val="000D5829"/>
    <w:rsid w:val="000E6ECA"/>
    <w:rsid w:val="000F0411"/>
    <w:rsid w:val="000F4228"/>
    <w:rsid w:val="000F5529"/>
    <w:rsid w:val="00100129"/>
    <w:rsid w:val="00103E10"/>
    <w:rsid w:val="0011059A"/>
    <w:rsid w:val="00110A58"/>
    <w:rsid w:val="001322DD"/>
    <w:rsid w:val="00140FA1"/>
    <w:rsid w:val="00154491"/>
    <w:rsid w:val="00156CC8"/>
    <w:rsid w:val="00163475"/>
    <w:rsid w:val="0016581B"/>
    <w:rsid w:val="00165B54"/>
    <w:rsid w:val="00170568"/>
    <w:rsid w:val="001846B1"/>
    <w:rsid w:val="0019141C"/>
    <w:rsid w:val="001A3144"/>
    <w:rsid w:val="001B7113"/>
    <w:rsid w:val="001B76FB"/>
    <w:rsid w:val="001C7965"/>
    <w:rsid w:val="001F03B8"/>
    <w:rsid w:val="001F0B7B"/>
    <w:rsid w:val="001F1DF4"/>
    <w:rsid w:val="001F5D7D"/>
    <w:rsid w:val="00210146"/>
    <w:rsid w:val="00212360"/>
    <w:rsid w:val="00212E75"/>
    <w:rsid w:val="00214930"/>
    <w:rsid w:val="00215E8A"/>
    <w:rsid w:val="00222C42"/>
    <w:rsid w:val="00226DCF"/>
    <w:rsid w:val="002435C9"/>
    <w:rsid w:val="00244E42"/>
    <w:rsid w:val="00245B28"/>
    <w:rsid w:val="0024608E"/>
    <w:rsid w:val="0026187B"/>
    <w:rsid w:val="00262C75"/>
    <w:rsid w:val="00266BD1"/>
    <w:rsid w:val="00267DB3"/>
    <w:rsid w:val="00275F92"/>
    <w:rsid w:val="0027641B"/>
    <w:rsid w:val="00277D55"/>
    <w:rsid w:val="002806C2"/>
    <w:rsid w:val="00284BA0"/>
    <w:rsid w:val="002855BD"/>
    <w:rsid w:val="00285877"/>
    <w:rsid w:val="00285E83"/>
    <w:rsid w:val="00290238"/>
    <w:rsid w:val="00292B92"/>
    <w:rsid w:val="00297046"/>
    <w:rsid w:val="002A0DCB"/>
    <w:rsid w:val="002A7881"/>
    <w:rsid w:val="002B3B16"/>
    <w:rsid w:val="002C116A"/>
    <w:rsid w:val="002D4AF3"/>
    <w:rsid w:val="002D507E"/>
    <w:rsid w:val="002E074A"/>
    <w:rsid w:val="002E45BE"/>
    <w:rsid w:val="002E5F34"/>
    <w:rsid w:val="002F32EC"/>
    <w:rsid w:val="003021A5"/>
    <w:rsid w:val="00311B6B"/>
    <w:rsid w:val="00315D58"/>
    <w:rsid w:val="00336125"/>
    <w:rsid w:val="0034129E"/>
    <w:rsid w:val="00352033"/>
    <w:rsid w:val="003546A5"/>
    <w:rsid w:val="00354D55"/>
    <w:rsid w:val="003574B6"/>
    <w:rsid w:val="0036162A"/>
    <w:rsid w:val="0036645A"/>
    <w:rsid w:val="00382E6B"/>
    <w:rsid w:val="00383D8C"/>
    <w:rsid w:val="003868C3"/>
    <w:rsid w:val="0039302C"/>
    <w:rsid w:val="00393B01"/>
    <w:rsid w:val="003A14B3"/>
    <w:rsid w:val="003A5549"/>
    <w:rsid w:val="003A5747"/>
    <w:rsid w:val="003C3B8B"/>
    <w:rsid w:val="003C74DB"/>
    <w:rsid w:val="003D0156"/>
    <w:rsid w:val="003D2B20"/>
    <w:rsid w:val="003E133B"/>
    <w:rsid w:val="003E3988"/>
    <w:rsid w:val="003E6213"/>
    <w:rsid w:val="003F2847"/>
    <w:rsid w:val="003F5D5E"/>
    <w:rsid w:val="00400724"/>
    <w:rsid w:val="00402190"/>
    <w:rsid w:val="00412D76"/>
    <w:rsid w:val="00416847"/>
    <w:rsid w:val="00420A6E"/>
    <w:rsid w:val="00426B97"/>
    <w:rsid w:val="004359D6"/>
    <w:rsid w:val="00443557"/>
    <w:rsid w:val="00443902"/>
    <w:rsid w:val="00455103"/>
    <w:rsid w:val="00460747"/>
    <w:rsid w:val="0046285B"/>
    <w:rsid w:val="00471AFE"/>
    <w:rsid w:val="004760D8"/>
    <w:rsid w:val="004768B4"/>
    <w:rsid w:val="00480EB1"/>
    <w:rsid w:val="00493802"/>
    <w:rsid w:val="004A2917"/>
    <w:rsid w:val="004A4856"/>
    <w:rsid w:val="004A7F2E"/>
    <w:rsid w:val="004B109D"/>
    <w:rsid w:val="004B343D"/>
    <w:rsid w:val="004B3F4B"/>
    <w:rsid w:val="004B7733"/>
    <w:rsid w:val="004D3F88"/>
    <w:rsid w:val="004D5506"/>
    <w:rsid w:val="004D568D"/>
    <w:rsid w:val="004E254E"/>
    <w:rsid w:val="004E26A7"/>
    <w:rsid w:val="00503811"/>
    <w:rsid w:val="00520318"/>
    <w:rsid w:val="00525E61"/>
    <w:rsid w:val="005277B6"/>
    <w:rsid w:val="005325A0"/>
    <w:rsid w:val="00540B1A"/>
    <w:rsid w:val="00561D5D"/>
    <w:rsid w:val="005647A8"/>
    <w:rsid w:val="005703F1"/>
    <w:rsid w:val="00577B78"/>
    <w:rsid w:val="00582DC5"/>
    <w:rsid w:val="005846CE"/>
    <w:rsid w:val="00597CE6"/>
    <w:rsid w:val="005A196D"/>
    <w:rsid w:val="005A3D99"/>
    <w:rsid w:val="005B4278"/>
    <w:rsid w:val="005C00E5"/>
    <w:rsid w:val="005D3055"/>
    <w:rsid w:val="005E5402"/>
    <w:rsid w:val="005F1E93"/>
    <w:rsid w:val="005F74C6"/>
    <w:rsid w:val="006154D0"/>
    <w:rsid w:val="006155B3"/>
    <w:rsid w:val="006240C2"/>
    <w:rsid w:val="0064055D"/>
    <w:rsid w:val="00641321"/>
    <w:rsid w:val="00650C47"/>
    <w:rsid w:val="00651B91"/>
    <w:rsid w:val="0067622A"/>
    <w:rsid w:val="00685F5A"/>
    <w:rsid w:val="006A19B5"/>
    <w:rsid w:val="006A2461"/>
    <w:rsid w:val="006A5337"/>
    <w:rsid w:val="006C6A9A"/>
    <w:rsid w:val="006C6BC9"/>
    <w:rsid w:val="006C70CA"/>
    <w:rsid w:val="006D6D4F"/>
    <w:rsid w:val="006E0F93"/>
    <w:rsid w:val="006F47D0"/>
    <w:rsid w:val="00700EDC"/>
    <w:rsid w:val="007153D1"/>
    <w:rsid w:val="00727A80"/>
    <w:rsid w:val="0073093B"/>
    <w:rsid w:val="00736FC9"/>
    <w:rsid w:val="00754C89"/>
    <w:rsid w:val="0075556B"/>
    <w:rsid w:val="0077145E"/>
    <w:rsid w:val="0077694B"/>
    <w:rsid w:val="007864E6"/>
    <w:rsid w:val="007947C2"/>
    <w:rsid w:val="00795137"/>
    <w:rsid w:val="007C604F"/>
    <w:rsid w:val="007D2BAE"/>
    <w:rsid w:val="007D67DE"/>
    <w:rsid w:val="007E1547"/>
    <w:rsid w:val="007F5924"/>
    <w:rsid w:val="00807699"/>
    <w:rsid w:val="00816767"/>
    <w:rsid w:val="008176D7"/>
    <w:rsid w:val="00840B8C"/>
    <w:rsid w:val="00845119"/>
    <w:rsid w:val="00845A82"/>
    <w:rsid w:val="008564C7"/>
    <w:rsid w:val="00860C2E"/>
    <w:rsid w:val="00870A29"/>
    <w:rsid w:val="008755C6"/>
    <w:rsid w:val="0087753D"/>
    <w:rsid w:val="00877B7C"/>
    <w:rsid w:val="00883943"/>
    <w:rsid w:val="008A1116"/>
    <w:rsid w:val="008A7226"/>
    <w:rsid w:val="008C4307"/>
    <w:rsid w:val="008C4E90"/>
    <w:rsid w:val="008E7144"/>
    <w:rsid w:val="00900544"/>
    <w:rsid w:val="0090424C"/>
    <w:rsid w:val="00910B00"/>
    <w:rsid w:val="00917BC6"/>
    <w:rsid w:val="009358F2"/>
    <w:rsid w:val="00942BA1"/>
    <w:rsid w:val="00946F0E"/>
    <w:rsid w:val="009474AB"/>
    <w:rsid w:val="00952D2C"/>
    <w:rsid w:val="00954955"/>
    <w:rsid w:val="00955066"/>
    <w:rsid w:val="009559BF"/>
    <w:rsid w:val="00961F46"/>
    <w:rsid w:val="00964327"/>
    <w:rsid w:val="00970FDA"/>
    <w:rsid w:val="00972986"/>
    <w:rsid w:val="0098252F"/>
    <w:rsid w:val="009843B2"/>
    <w:rsid w:val="00987F82"/>
    <w:rsid w:val="0099086E"/>
    <w:rsid w:val="00996790"/>
    <w:rsid w:val="009A67CE"/>
    <w:rsid w:val="009B3D30"/>
    <w:rsid w:val="009B669C"/>
    <w:rsid w:val="009B6E2D"/>
    <w:rsid w:val="009B7266"/>
    <w:rsid w:val="009C17AF"/>
    <w:rsid w:val="009D07FC"/>
    <w:rsid w:val="009D75A9"/>
    <w:rsid w:val="009E5DC2"/>
    <w:rsid w:val="00A044D7"/>
    <w:rsid w:val="00A053E2"/>
    <w:rsid w:val="00A06BFA"/>
    <w:rsid w:val="00A12996"/>
    <w:rsid w:val="00A21282"/>
    <w:rsid w:val="00A25055"/>
    <w:rsid w:val="00A30C83"/>
    <w:rsid w:val="00A31F36"/>
    <w:rsid w:val="00A33DF5"/>
    <w:rsid w:val="00A34F3E"/>
    <w:rsid w:val="00A358A3"/>
    <w:rsid w:val="00A36F92"/>
    <w:rsid w:val="00A446E2"/>
    <w:rsid w:val="00A4682E"/>
    <w:rsid w:val="00A516DB"/>
    <w:rsid w:val="00A568D7"/>
    <w:rsid w:val="00A62E7A"/>
    <w:rsid w:val="00A649E5"/>
    <w:rsid w:val="00A75988"/>
    <w:rsid w:val="00A836DC"/>
    <w:rsid w:val="00A9164F"/>
    <w:rsid w:val="00A958A7"/>
    <w:rsid w:val="00AA73A2"/>
    <w:rsid w:val="00AA73DC"/>
    <w:rsid w:val="00AB0786"/>
    <w:rsid w:val="00AB6950"/>
    <w:rsid w:val="00AC2BC9"/>
    <w:rsid w:val="00AC721D"/>
    <w:rsid w:val="00B03D3A"/>
    <w:rsid w:val="00B04524"/>
    <w:rsid w:val="00B122B2"/>
    <w:rsid w:val="00B21EED"/>
    <w:rsid w:val="00B30726"/>
    <w:rsid w:val="00B3180F"/>
    <w:rsid w:val="00B3609D"/>
    <w:rsid w:val="00B420C3"/>
    <w:rsid w:val="00B4479A"/>
    <w:rsid w:val="00B70E8F"/>
    <w:rsid w:val="00B757BB"/>
    <w:rsid w:val="00B76BA5"/>
    <w:rsid w:val="00B8357D"/>
    <w:rsid w:val="00B92B9B"/>
    <w:rsid w:val="00BA073A"/>
    <w:rsid w:val="00BB3474"/>
    <w:rsid w:val="00BB7C67"/>
    <w:rsid w:val="00BC205D"/>
    <w:rsid w:val="00BD339A"/>
    <w:rsid w:val="00BE0292"/>
    <w:rsid w:val="00BF2D70"/>
    <w:rsid w:val="00BF5E91"/>
    <w:rsid w:val="00C26F85"/>
    <w:rsid w:val="00C30746"/>
    <w:rsid w:val="00C32169"/>
    <w:rsid w:val="00C336EF"/>
    <w:rsid w:val="00C42D5E"/>
    <w:rsid w:val="00C443EE"/>
    <w:rsid w:val="00C47321"/>
    <w:rsid w:val="00C55E22"/>
    <w:rsid w:val="00C57253"/>
    <w:rsid w:val="00C76E9F"/>
    <w:rsid w:val="00C85E59"/>
    <w:rsid w:val="00C90BF2"/>
    <w:rsid w:val="00C92127"/>
    <w:rsid w:val="00C94A9B"/>
    <w:rsid w:val="00C95671"/>
    <w:rsid w:val="00C96299"/>
    <w:rsid w:val="00CA3C64"/>
    <w:rsid w:val="00CB0641"/>
    <w:rsid w:val="00CB193C"/>
    <w:rsid w:val="00CB619F"/>
    <w:rsid w:val="00CB7CA9"/>
    <w:rsid w:val="00CC717D"/>
    <w:rsid w:val="00CC7C1E"/>
    <w:rsid w:val="00CD0360"/>
    <w:rsid w:val="00CF2539"/>
    <w:rsid w:val="00CF6AC6"/>
    <w:rsid w:val="00D17315"/>
    <w:rsid w:val="00D30F67"/>
    <w:rsid w:val="00D413CF"/>
    <w:rsid w:val="00D458DE"/>
    <w:rsid w:val="00D46B57"/>
    <w:rsid w:val="00D47735"/>
    <w:rsid w:val="00D50126"/>
    <w:rsid w:val="00D52395"/>
    <w:rsid w:val="00D53C0B"/>
    <w:rsid w:val="00D6179E"/>
    <w:rsid w:val="00D65FCA"/>
    <w:rsid w:val="00D668D7"/>
    <w:rsid w:val="00D71BFC"/>
    <w:rsid w:val="00D92C8D"/>
    <w:rsid w:val="00D97478"/>
    <w:rsid w:val="00DA450A"/>
    <w:rsid w:val="00DA4F1F"/>
    <w:rsid w:val="00DB4147"/>
    <w:rsid w:val="00DB6643"/>
    <w:rsid w:val="00DC2FBE"/>
    <w:rsid w:val="00DD0ADC"/>
    <w:rsid w:val="00DD20FF"/>
    <w:rsid w:val="00DD36E4"/>
    <w:rsid w:val="00DE299C"/>
    <w:rsid w:val="00E05A94"/>
    <w:rsid w:val="00E0685E"/>
    <w:rsid w:val="00E15C9E"/>
    <w:rsid w:val="00E15DFA"/>
    <w:rsid w:val="00E260DC"/>
    <w:rsid w:val="00E272D5"/>
    <w:rsid w:val="00E36723"/>
    <w:rsid w:val="00E52066"/>
    <w:rsid w:val="00E56202"/>
    <w:rsid w:val="00E56272"/>
    <w:rsid w:val="00E608CA"/>
    <w:rsid w:val="00E628DE"/>
    <w:rsid w:val="00E62D11"/>
    <w:rsid w:val="00E672F0"/>
    <w:rsid w:val="00E73F1D"/>
    <w:rsid w:val="00E804D7"/>
    <w:rsid w:val="00E849C4"/>
    <w:rsid w:val="00E8678D"/>
    <w:rsid w:val="00E86A94"/>
    <w:rsid w:val="00EA36A2"/>
    <w:rsid w:val="00EA401E"/>
    <w:rsid w:val="00EC1C78"/>
    <w:rsid w:val="00ED16ED"/>
    <w:rsid w:val="00ED26E0"/>
    <w:rsid w:val="00EE113F"/>
    <w:rsid w:val="00EE1252"/>
    <w:rsid w:val="00EF2FE1"/>
    <w:rsid w:val="00EF3988"/>
    <w:rsid w:val="00F009B4"/>
    <w:rsid w:val="00F21B63"/>
    <w:rsid w:val="00F23C57"/>
    <w:rsid w:val="00F44F76"/>
    <w:rsid w:val="00F451B9"/>
    <w:rsid w:val="00F46758"/>
    <w:rsid w:val="00F507F7"/>
    <w:rsid w:val="00F63F79"/>
    <w:rsid w:val="00F71CA2"/>
    <w:rsid w:val="00F84B27"/>
    <w:rsid w:val="00F863F1"/>
    <w:rsid w:val="00F94486"/>
    <w:rsid w:val="00FA556A"/>
    <w:rsid w:val="00FB416E"/>
    <w:rsid w:val="00FC1DAE"/>
    <w:rsid w:val="00FC6694"/>
    <w:rsid w:val="00FD7B6B"/>
    <w:rsid w:val="00FF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D6FC09"/>
  <w15:docId w15:val="{E4092848-6ABF-4C86-8834-697E402FD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B343D"/>
    <w:rPr>
      <w:lang w:eastAsia="en-US"/>
    </w:rPr>
  </w:style>
  <w:style w:type="paragraph" w:styleId="Nadpis2">
    <w:name w:val="heading 2"/>
    <w:basedOn w:val="Normlny"/>
    <w:next w:val="Normlny"/>
    <w:qFormat/>
    <w:rsid w:val="000467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7">
    <w:name w:val="heading 7"/>
    <w:basedOn w:val="Normlny"/>
    <w:next w:val="Normlny"/>
    <w:qFormat/>
    <w:rsid w:val="00046795"/>
    <w:pPr>
      <w:keepNext/>
      <w:outlineLvl w:val="6"/>
    </w:pPr>
    <w:rPr>
      <w:b/>
      <w:sz w:val="28"/>
      <w:lang w:val="en-GB"/>
    </w:rPr>
  </w:style>
  <w:style w:type="paragraph" w:styleId="Nadpis8">
    <w:name w:val="heading 8"/>
    <w:basedOn w:val="Normlny"/>
    <w:next w:val="Normlny"/>
    <w:qFormat/>
    <w:rsid w:val="00046795"/>
    <w:pPr>
      <w:keepNext/>
      <w:outlineLvl w:val="7"/>
    </w:pPr>
    <w:rPr>
      <w:sz w:val="24"/>
      <w:lang w:val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046795"/>
    <w:pPr>
      <w:jc w:val="both"/>
    </w:pPr>
    <w:rPr>
      <w:sz w:val="26"/>
      <w:lang w:eastAsia="cs-CZ"/>
    </w:rPr>
  </w:style>
  <w:style w:type="paragraph" w:styleId="Hlavika">
    <w:name w:val="header"/>
    <w:basedOn w:val="Normlny"/>
    <w:rsid w:val="004B3F4B"/>
    <w:pPr>
      <w:tabs>
        <w:tab w:val="center" w:pos="4536"/>
        <w:tab w:val="right" w:pos="9072"/>
      </w:tabs>
    </w:pPr>
    <w:rPr>
      <w:lang w:eastAsia="cs-CZ"/>
    </w:rPr>
  </w:style>
  <w:style w:type="character" w:styleId="Hypertextovprepojenie">
    <w:name w:val="Hyperlink"/>
    <w:basedOn w:val="Predvolenpsmoodseku"/>
    <w:rsid w:val="00A446E2"/>
    <w:rPr>
      <w:color w:val="0000FF"/>
      <w:u w:val="single"/>
    </w:rPr>
  </w:style>
  <w:style w:type="paragraph" w:styleId="Odsekzoznamu">
    <w:name w:val="List Paragraph"/>
    <w:basedOn w:val="Normlny"/>
    <w:link w:val="OdsekzoznamuChar"/>
    <w:uiPriority w:val="34"/>
    <w:qFormat/>
    <w:rsid w:val="00C47321"/>
    <w:pPr>
      <w:ind w:left="720"/>
      <w:contextualSpacing/>
    </w:pPr>
  </w:style>
  <w:style w:type="paragraph" w:styleId="Textbubliny">
    <w:name w:val="Balloon Text"/>
    <w:basedOn w:val="Normlny"/>
    <w:link w:val="TextbublinyChar"/>
    <w:semiHidden/>
    <w:unhideWhenUsed/>
    <w:rsid w:val="00A1299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semiHidden/>
    <w:rsid w:val="00A12996"/>
    <w:rPr>
      <w:rFonts w:ascii="Segoe UI" w:hAnsi="Segoe UI" w:cs="Segoe UI"/>
      <w:sz w:val="18"/>
      <w:szCs w:val="18"/>
      <w:lang w:eastAsia="en-US"/>
    </w:rPr>
  </w:style>
  <w:style w:type="character" w:styleId="Odkaznakomentr">
    <w:name w:val="annotation reference"/>
    <w:basedOn w:val="Predvolenpsmoodseku"/>
    <w:semiHidden/>
    <w:unhideWhenUsed/>
    <w:rsid w:val="00AB0786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AB0786"/>
  </w:style>
  <w:style w:type="character" w:customStyle="1" w:styleId="TextkomentraChar">
    <w:name w:val="Text komentára Char"/>
    <w:basedOn w:val="Predvolenpsmoodseku"/>
    <w:link w:val="Textkomentra"/>
    <w:semiHidden/>
    <w:rsid w:val="00AB0786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AB078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AB0786"/>
    <w:rPr>
      <w:b/>
      <w:bCs/>
      <w:lang w:eastAsia="en-US"/>
    </w:rPr>
  </w:style>
  <w:style w:type="character" w:customStyle="1" w:styleId="OdsekzoznamuChar">
    <w:name w:val="Odsek zoznamu Char"/>
    <w:link w:val="Odsekzoznamu"/>
    <w:uiPriority w:val="34"/>
    <w:rsid w:val="00F507F7"/>
    <w:rPr>
      <w:lang w:eastAsia="en-US"/>
    </w:rPr>
  </w:style>
  <w:style w:type="paragraph" w:customStyle="1" w:styleId="tl2">
    <w:name w:val="Štýl2"/>
    <w:basedOn w:val="Normlny"/>
    <w:link w:val="tl2Char"/>
    <w:qFormat/>
    <w:rsid w:val="00F507F7"/>
    <w:pPr>
      <w:spacing w:line="312" w:lineRule="auto"/>
      <w:jc w:val="both"/>
    </w:pPr>
    <w:rPr>
      <w:rFonts w:ascii="ISOCPEUR" w:hAnsi="ISOCPEUR" w:cs="Arial"/>
      <w:sz w:val="22"/>
      <w:lang w:eastAsia="sk-SK"/>
    </w:rPr>
  </w:style>
  <w:style w:type="character" w:customStyle="1" w:styleId="tl2Char">
    <w:name w:val="Štýl2 Char"/>
    <w:basedOn w:val="Predvolenpsmoodseku"/>
    <w:link w:val="tl2"/>
    <w:rsid w:val="00F507F7"/>
    <w:rPr>
      <w:rFonts w:ascii="ISOCPEUR" w:hAnsi="ISOCPEUR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5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1.xlsx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6</Pages>
  <Words>2003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Stavba                     :   Elektroinštalácia</vt:lpstr>
    </vt:vector>
  </TitlesOfParts>
  <Company>privat</Company>
  <LinksUpToDate>false</LinksUpToDate>
  <CharactersWithSpaces>13395</CharactersWithSpaces>
  <SharedDoc>false</SharedDoc>
  <HLinks>
    <vt:vector size="6" baseType="variant">
      <vt:variant>
        <vt:i4>4456479</vt:i4>
      </vt:variant>
      <vt:variant>
        <vt:i4>0</vt:i4>
      </vt:variant>
      <vt:variant>
        <vt:i4>0</vt:i4>
      </vt:variant>
      <vt:variant>
        <vt:i4>5</vt:i4>
      </vt:variant>
      <vt:variant>
        <vt:lpwstr>http://www.apex-arch.sk/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Stavba                     :   Elektroinštalácia</dc:title>
  <dc:creator>PCHE</dc:creator>
  <cp:lastModifiedBy>Ivana Ondrejičková</cp:lastModifiedBy>
  <cp:revision>18</cp:revision>
  <cp:lastPrinted>2016-08-22T09:38:00Z</cp:lastPrinted>
  <dcterms:created xsi:type="dcterms:W3CDTF">2016-06-11T21:02:00Z</dcterms:created>
  <dcterms:modified xsi:type="dcterms:W3CDTF">2016-12-20T00:28:00Z</dcterms:modified>
</cp:coreProperties>
</file>